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BE877" w14:textId="21F5FF46" w:rsidR="000D0003" w:rsidRDefault="00560475">
      <w:r>
        <w:rPr>
          <w:noProof/>
        </w:rPr>
        <w:drawing>
          <wp:anchor distT="0" distB="0" distL="114300" distR="114300" simplePos="0" relativeHeight="251657728" behindDoc="0" locked="0" layoutInCell="1" allowOverlap="1" wp14:anchorId="1528E4ED" wp14:editId="08C6BE5B">
            <wp:simplePos x="0" y="0"/>
            <wp:positionH relativeFrom="column">
              <wp:posOffset>4997450</wp:posOffset>
            </wp:positionH>
            <wp:positionV relativeFrom="paragraph">
              <wp:posOffset>-85090</wp:posOffset>
            </wp:positionV>
            <wp:extent cx="1353185" cy="1426845"/>
            <wp:effectExtent l="0" t="0" r="0" b="1905"/>
            <wp:wrapThrough wrapText="bothSides">
              <wp:wrapPolygon edited="0">
                <wp:start x="0" y="0"/>
                <wp:lineTo x="0" y="21340"/>
                <wp:lineTo x="21286" y="21340"/>
                <wp:lineTo x="21286" y="0"/>
                <wp:lineTo x="0" y="0"/>
              </wp:wrapPolygon>
            </wp:wrapThrough>
            <wp:docPr id="1882810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3185" cy="1426845"/>
                    </a:xfrm>
                    <a:prstGeom prst="rect">
                      <a:avLst/>
                    </a:prstGeom>
                    <a:noFill/>
                  </pic:spPr>
                </pic:pic>
              </a:graphicData>
            </a:graphic>
          </wp:anchor>
        </w:drawing>
      </w:r>
      <w:r w:rsidR="00A00374">
        <w:rPr>
          <w:noProof/>
          <w:lang w:eastAsia="en-GB"/>
        </w:rPr>
        <w:drawing>
          <wp:inline distT="0" distB="0" distL="0" distR="0" wp14:anchorId="1E7357B6" wp14:editId="49F8B69C">
            <wp:extent cx="1847215" cy="134112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215" cy="1341120"/>
                    </a:xfrm>
                    <a:prstGeom prst="rect">
                      <a:avLst/>
                    </a:prstGeom>
                    <a:noFill/>
                  </pic:spPr>
                </pic:pic>
              </a:graphicData>
            </a:graphic>
          </wp:inline>
        </w:drawing>
      </w:r>
      <w:r w:rsidR="000A5F52">
        <w:tab/>
      </w:r>
      <w:r w:rsidR="001D48F4">
        <w:t xml:space="preserve"> </w:t>
      </w:r>
    </w:p>
    <w:p w14:paraId="2B2215DE" w14:textId="77777777" w:rsidR="000D0003" w:rsidRDefault="000D0003"/>
    <w:p w14:paraId="55ADAA35" w14:textId="77777777" w:rsidR="000D0003" w:rsidRDefault="000D0003" w:rsidP="000D0003">
      <w:pPr>
        <w:jc w:val="center"/>
      </w:pPr>
      <w:r>
        <w:t xml:space="preserve">                                            </w:t>
      </w:r>
    </w:p>
    <w:p w14:paraId="026794D1" w14:textId="0E0875EB" w:rsidR="00AA68DD" w:rsidRDefault="00FF3D9D" w:rsidP="000D0003">
      <w:pPr>
        <w:jc w:val="center"/>
      </w:pPr>
      <w:r>
        <w:rPr>
          <w:b/>
          <w:bCs/>
        </w:rPr>
        <w:t>IMO MEETING REPORT</w:t>
      </w:r>
      <w:r>
        <w:tab/>
      </w:r>
      <w:r>
        <w:tab/>
      </w:r>
    </w:p>
    <w:tbl>
      <w:tblPr>
        <w:tblW w:w="0" w:type="auto"/>
        <w:tblLook w:val="0000" w:firstRow="0" w:lastRow="0" w:firstColumn="0" w:lastColumn="0" w:noHBand="0" w:noVBand="0"/>
      </w:tblPr>
      <w:tblGrid>
        <w:gridCol w:w="5127"/>
        <w:gridCol w:w="5133"/>
      </w:tblGrid>
      <w:tr w:rsidR="00AA68DD" w14:paraId="71E8CDBF" w14:textId="77777777">
        <w:tc>
          <w:tcPr>
            <w:tcW w:w="5238" w:type="dxa"/>
          </w:tcPr>
          <w:p w14:paraId="5AC4B612" w14:textId="77777777" w:rsidR="000D0003" w:rsidRDefault="000D0003"/>
          <w:p w14:paraId="285CDC97" w14:textId="1DEF5FFF" w:rsidR="00EE5F00" w:rsidRDefault="00FF3D9D" w:rsidP="00D55EF5">
            <w:r>
              <w:t>DATE:</w:t>
            </w:r>
            <w:r>
              <w:tab/>
            </w:r>
            <w:r w:rsidR="00535120">
              <w:t xml:space="preserve"> </w:t>
            </w:r>
            <w:r w:rsidR="001B3C27">
              <w:t>23</w:t>
            </w:r>
            <w:r w:rsidR="00503D35">
              <w:t xml:space="preserve"> </w:t>
            </w:r>
            <w:r w:rsidR="001B3C27">
              <w:t>January</w:t>
            </w:r>
            <w:r w:rsidR="00503D35">
              <w:t xml:space="preserve"> 202</w:t>
            </w:r>
            <w:r w:rsidR="001B3C27">
              <w:t>5</w:t>
            </w:r>
          </w:p>
          <w:p w14:paraId="06EA18F6" w14:textId="0AE43365" w:rsidR="00D55EF5" w:rsidRDefault="00D55EF5" w:rsidP="00D55EF5"/>
        </w:tc>
        <w:tc>
          <w:tcPr>
            <w:tcW w:w="5238" w:type="dxa"/>
          </w:tcPr>
          <w:p w14:paraId="5DCC4698" w14:textId="77777777" w:rsidR="000D0003" w:rsidRDefault="000D0003" w:rsidP="004A0347"/>
          <w:p w14:paraId="00BD1C06" w14:textId="77777777" w:rsidR="00AA68DD" w:rsidRDefault="00FF3D9D" w:rsidP="004A0347">
            <w:r>
              <w:t>COMMITTEE:</w:t>
            </w:r>
            <w:r w:rsidR="00C71768">
              <w:t xml:space="preserve"> M</w:t>
            </w:r>
            <w:r w:rsidR="00535120">
              <w:t xml:space="preserve">SC </w:t>
            </w:r>
          </w:p>
        </w:tc>
      </w:tr>
      <w:tr w:rsidR="00AA68DD" w14:paraId="321AD3DE" w14:textId="77777777">
        <w:tc>
          <w:tcPr>
            <w:tcW w:w="5238" w:type="dxa"/>
          </w:tcPr>
          <w:p w14:paraId="0B2A01BE" w14:textId="77777777" w:rsidR="00AA68DD" w:rsidRDefault="00FF3D9D">
            <w:r>
              <w:t>ATTENDEE:</w:t>
            </w:r>
            <w:r>
              <w:tab/>
            </w:r>
            <w:r w:rsidR="00C71768">
              <w:t>Andy Williams</w:t>
            </w:r>
          </w:p>
          <w:p w14:paraId="65917D82" w14:textId="77777777" w:rsidR="00AA68DD" w:rsidRDefault="00AA68DD"/>
        </w:tc>
        <w:tc>
          <w:tcPr>
            <w:tcW w:w="5238" w:type="dxa"/>
          </w:tcPr>
          <w:p w14:paraId="1988D9DE" w14:textId="77777777" w:rsidR="00AA68DD" w:rsidRDefault="00FF3D9D" w:rsidP="00800292">
            <w:r>
              <w:t>SUB GROUP:</w:t>
            </w:r>
            <w:r w:rsidR="00C71768">
              <w:t xml:space="preserve"> </w:t>
            </w:r>
            <w:r w:rsidR="009F7798">
              <w:t>SDC</w:t>
            </w:r>
          </w:p>
        </w:tc>
      </w:tr>
    </w:tbl>
    <w:p w14:paraId="4A3ECAA8" w14:textId="77777777" w:rsidR="00AA68DD" w:rsidRDefault="00AA68DD"/>
    <w:tbl>
      <w:tblPr>
        <w:tblW w:w="0" w:type="auto"/>
        <w:tblLook w:val="0000" w:firstRow="0" w:lastRow="0" w:firstColumn="0" w:lastColumn="0" w:noHBand="0" w:noVBand="0"/>
      </w:tblPr>
      <w:tblGrid>
        <w:gridCol w:w="10260"/>
      </w:tblGrid>
      <w:tr w:rsidR="00AA68DD" w14:paraId="79463774" w14:textId="77777777">
        <w:tc>
          <w:tcPr>
            <w:tcW w:w="10476" w:type="dxa"/>
          </w:tcPr>
          <w:p w14:paraId="59495D08" w14:textId="383C64FB" w:rsidR="00987208" w:rsidRDefault="00BD239E">
            <w:r>
              <w:t xml:space="preserve">This was the </w:t>
            </w:r>
            <w:r w:rsidR="00D55EF5">
              <w:t>1</w:t>
            </w:r>
            <w:r w:rsidR="001A5D88">
              <w:t>1</w:t>
            </w:r>
            <w:r w:rsidR="0063410D" w:rsidRPr="0063410D">
              <w:rPr>
                <w:vertAlign w:val="superscript"/>
              </w:rPr>
              <w:t>th</w:t>
            </w:r>
            <w:r w:rsidR="0063410D">
              <w:t xml:space="preserve"> </w:t>
            </w:r>
            <w:r>
              <w:t xml:space="preserve">session of the </w:t>
            </w:r>
            <w:r w:rsidR="004144EB">
              <w:t>Sub-</w:t>
            </w:r>
            <w:r w:rsidR="00280DB1">
              <w:t>Committee</w:t>
            </w:r>
            <w:r w:rsidR="004144EB">
              <w:t xml:space="preserve"> on </w:t>
            </w:r>
            <w:r w:rsidR="009F7798">
              <w:t>Ship Design and Construction</w:t>
            </w:r>
            <w:r w:rsidR="00280DB1">
              <w:t xml:space="preserve">, held from the </w:t>
            </w:r>
            <w:r w:rsidR="001A5D88">
              <w:t>13</w:t>
            </w:r>
            <w:r w:rsidR="001A5D88" w:rsidRPr="001A5D88">
              <w:rPr>
                <w:vertAlign w:val="superscript"/>
              </w:rPr>
              <w:t>th</w:t>
            </w:r>
            <w:r w:rsidR="001A5D88">
              <w:t xml:space="preserve"> </w:t>
            </w:r>
            <w:r>
              <w:t xml:space="preserve">to </w:t>
            </w:r>
            <w:r w:rsidR="001A5D88">
              <w:t>17</w:t>
            </w:r>
            <w:r w:rsidR="00511017" w:rsidRPr="00511017">
              <w:rPr>
                <w:vertAlign w:val="superscript"/>
              </w:rPr>
              <w:t>th</w:t>
            </w:r>
            <w:r w:rsidR="00511017">
              <w:t xml:space="preserve"> </w:t>
            </w:r>
            <w:r w:rsidR="00A31127">
              <w:t>January 2</w:t>
            </w:r>
            <w:r w:rsidR="004144EB">
              <w:t>0</w:t>
            </w:r>
            <w:r w:rsidR="00E8392B">
              <w:t>2</w:t>
            </w:r>
            <w:r w:rsidR="001A5D88">
              <w:t>5</w:t>
            </w:r>
            <w:r w:rsidR="009F7798">
              <w:t>.</w:t>
            </w:r>
            <w:r w:rsidR="00D55EF5" w:rsidRPr="00D55EF5">
              <w:t xml:space="preserve"> ICOMIA attended remotely on </w:t>
            </w:r>
            <w:r w:rsidR="001A5D88">
              <w:t>15</w:t>
            </w:r>
            <w:r w:rsidR="00D55EF5" w:rsidRPr="00D55EF5">
              <w:rPr>
                <w:vertAlign w:val="superscript"/>
              </w:rPr>
              <w:t>th</w:t>
            </w:r>
            <w:r w:rsidR="00D55EF5" w:rsidRPr="00D55EF5">
              <w:t xml:space="preserve"> </w:t>
            </w:r>
            <w:r w:rsidR="001A5D88">
              <w:t>and 17</w:t>
            </w:r>
            <w:r w:rsidR="001A5D88" w:rsidRPr="001A5D88">
              <w:rPr>
                <w:vertAlign w:val="superscript"/>
              </w:rPr>
              <w:t>th</w:t>
            </w:r>
            <w:r w:rsidR="001A5D88">
              <w:t xml:space="preserve"> </w:t>
            </w:r>
            <w:r w:rsidR="00D55EF5" w:rsidRPr="00D55EF5">
              <w:t>January.</w:t>
            </w:r>
          </w:p>
          <w:p w14:paraId="6E82E148" w14:textId="77777777" w:rsidR="00C731CE" w:rsidRDefault="00C731CE"/>
          <w:p w14:paraId="7BEE7E3B" w14:textId="33630328" w:rsidR="00075507" w:rsidRDefault="00D47205" w:rsidP="00D47205">
            <w:pPr>
              <w:rPr>
                <w:u w:val="single"/>
              </w:rPr>
            </w:pPr>
            <w:r>
              <w:rPr>
                <w:u w:val="single"/>
              </w:rPr>
              <w:t>ITEMS OF INTEREST TO THE LEISURE/SUPERYACHT INDUSTRY</w:t>
            </w:r>
          </w:p>
          <w:p w14:paraId="7AC95FC3" w14:textId="1A6BC38A" w:rsidR="00823E85" w:rsidRDefault="00823E85" w:rsidP="00D47205"/>
          <w:p w14:paraId="4A1097F1" w14:textId="77777777" w:rsidR="00067423" w:rsidRDefault="00823E85" w:rsidP="001B3C27">
            <w:r>
              <w:rPr>
                <w:b/>
                <w:bCs/>
              </w:rPr>
              <w:t>FRPs in ships</w:t>
            </w:r>
            <w:r w:rsidR="00E92561">
              <w:rPr>
                <w:b/>
                <w:bCs/>
              </w:rPr>
              <w:t>’</w:t>
            </w:r>
            <w:r>
              <w:rPr>
                <w:b/>
                <w:bCs/>
              </w:rPr>
              <w:t xml:space="preserve"> structures –</w:t>
            </w:r>
            <w:r w:rsidR="00BF2971">
              <w:rPr>
                <w:b/>
                <w:bCs/>
              </w:rPr>
              <w:t xml:space="preserve"> </w:t>
            </w:r>
            <w:r w:rsidR="00BF2971">
              <w:t xml:space="preserve">The correspondence group established at the previous session (see SDC 10 report), chaired by Sweden, submitted its report in attached document SDC 11/11 “Report of the Correspondence Group”. A number of </w:t>
            </w:r>
            <w:r w:rsidR="00067423">
              <w:t xml:space="preserve">commenting </w:t>
            </w:r>
            <w:r w:rsidR="00BF2971">
              <w:t xml:space="preserve">documents </w:t>
            </w:r>
            <w:r w:rsidR="00067423">
              <w:t xml:space="preserve">(all attached) </w:t>
            </w:r>
            <w:r w:rsidR="00BF2971">
              <w:t xml:space="preserve">were submitted to the Sub-Committee </w:t>
            </w:r>
            <w:r w:rsidR="00067423">
              <w:t>as follows:</w:t>
            </w:r>
          </w:p>
          <w:p w14:paraId="508F924F" w14:textId="77777777" w:rsidR="00067423" w:rsidRDefault="00067423" w:rsidP="001B3C27"/>
          <w:p w14:paraId="67C9265A" w14:textId="3775206F" w:rsidR="00067423" w:rsidRDefault="00067423" w:rsidP="009D120D">
            <w:pPr>
              <w:pStyle w:val="ListParagraph"/>
              <w:numPr>
                <w:ilvl w:val="0"/>
                <w:numId w:val="63"/>
              </w:numPr>
            </w:pPr>
            <w:r>
              <w:t>SDC 11/11/1 “Comments on the fire-integrity test method of FRP elements in the report of the Correspondence Group (SDC 11/11)” submitted by China</w:t>
            </w:r>
          </w:p>
          <w:p w14:paraId="0A763510" w14:textId="631366F4" w:rsidR="00067423" w:rsidRDefault="00067423" w:rsidP="009D120D">
            <w:pPr>
              <w:pStyle w:val="ListParagraph"/>
              <w:numPr>
                <w:ilvl w:val="0"/>
                <w:numId w:val="63"/>
              </w:numPr>
            </w:pPr>
            <w:r>
              <w:t xml:space="preserve">SDC 11/11/2 </w:t>
            </w:r>
            <w:r w:rsidR="009D120D">
              <w:t>“Comments on SDC 11/11” submitted by IACS</w:t>
            </w:r>
          </w:p>
          <w:p w14:paraId="09186FB2" w14:textId="498442DE" w:rsidR="009D120D" w:rsidRDefault="009D120D" w:rsidP="009D120D">
            <w:pPr>
              <w:pStyle w:val="ListParagraph"/>
              <w:numPr>
                <w:ilvl w:val="0"/>
                <w:numId w:val="63"/>
              </w:numPr>
            </w:pPr>
            <w:r>
              <w:t>SDC 11/11/3 “Comments on the report of the Correspondence Group” submitted by United States</w:t>
            </w:r>
          </w:p>
          <w:p w14:paraId="2E2D1605" w14:textId="4A509DAE" w:rsidR="003155D8" w:rsidRDefault="00067423" w:rsidP="009D120D">
            <w:pPr>
              <w:pStyle w:val="ListParagraph"/>
              <w:numPr>
                <w:ilvl w:val="0"/>
                <w:numId w:val="63"/>
              </w:numPr>
            </w:pPr>
            <w:r>
              <w:t xml:space="preserve">SDC 11/11/4  </w:t>
            </w:r>
            <w:r w:rsidR="009D120D">
              <w:t xml:space="preserve">“Comments on SDC 11/11” submitted </w:t>
            </w:r>
            <w:r>
              <w:t xml:space="preserve">by CESA and </w:t>
            </w:r>
            <w:proofErr w:type="spellStart"/>
            <w:r>
              <w:t>SYBAss</w:t>
            </w:r>
            <w:proofErr w:type="spellEnd"/>
            <w:r>
              <w:t>.</w:t>
            </w:r>
          </w:p>
          <w:p w14:paraId="26DFB9FE" w14:textId="77777777" w:rsidR="009D120D" w:rsidRDefault="009D120D" w:rsidP="009D120D"/>
          <w:p w14:paraId="7B2955D3" w14:textId="3AED9D6D" w:rsidR="009D120D" w:rsidRDefault="009D120D" w:rsidP="009D120D">
            <w:r>
              <w:t xml:space="preserve">In the plenary discussion on this topic a range of views were expressed. A number of delegations were keen to expand the scope of the use of FRPs </w:t>
            </w:r>
            <w:r w:rsidR="004E70C3">
              <w:t xml:space="preserve">as well as those who are more cautious about the use of these materials on the grounds that, although </w:t>
            </w:r>
            <w:r w:rsidR="0055078B" w:rsidRPr="0055078B">
              <w:t>FRPs were high-strength materials compared to their weight and not subject to corrosion, the high risks related to fire safety and toxic fumes endangering the health of the persons on board, as well as the lack of recyclability, posed challenges for th</w:t>
            </w:r>
            <w:r w:rsidR="0055078B">
              <w:t xml:space="preserve">eir use. </w:t>
            </w:r>
          </w:p>
          <w:p w14:paraId="1DC656E3" w14:textId="77777777" w:rsidR="0055078B" w:rsidRDefault="0055078B" w:rsidP="009D120D"/>
          <w:p w14:paraId="6EA01A99" w14:textId="6EF53B6F" w:rsidR="00453E1B" w:rsidRDefault="0055078B" w:rsidP="009D120D">
            <w:r>
              <w:t xml:space="preserve">The work was initially expected to be concluded at this session but, due to the above noted concerns and questions about the work exceeding the original scope of the output, the Sub-Committee </w:t>
            </w:r>
            <w:r w:rsidR="00453E1B">
              <w:t xml:space="preserve">agreed to re-establish the correspondence group with a remit to report back to SDC 12 and to invite MSC 110 to confirm whether or not load-bearing divisions and elements contributing to global strength are considered as part of the scope of the existing output, i.e. clarification on whether the scope of the output is limited to SOLAS chapter II-2 only, or wider, with a view to advising the Correspondence Group on FRP established at SDC 11, and instructing SDC 12. The Correspondence Group on FRP was instructed to take into account </w:t>
            </w:r>
            <w:proofErr w:type="spellStart"/>
            <w:r w:rsidR="00453E1B">
              <w:t>intersessionally</w:t>
            </w:r>
            <w:proofErr w:type="spellEnd"/>
            <w:r w:rsidR="00453E1B">
              <w:t>, in its deliberations, the Committee’s decision, as appropriate.</w:t>
            </w:r>
          </w:p>
          <w:p w14:paraId="520DDF8E" w14:textId="03426A1F" w:rsidR="009D120D" w:rsidRPr="003E42B7" w:rsidRDefault="009D120D" w:rsidP="00453E1B"/>
        </w:tc>
      </w:tr>
      <w:tr w:rsidR="00AA68DD" w14:paraId="2DD99D2D" w14:textId="77777777">
        <w:tc>
          <w:tcPr>
            <w:tcW w:w="10476" w:type="dxa"/>
          </w:tcPr>
          <w:p w14:paraId="652F3642" w14:textId="6D22722D" w:rsidR="004B4F3F" w:rsidRDefault="00A56386" w:rsidP="00622DE1">
            <w:r>
              <w:rPr>
                <w:b/>
                <w:bCs/>
              </w:rPr>
              <w:t xml:space="preserve">Experience </w:t>
            </w:r>
            <w:r w:rsidR="004520BB">
              <w:rPr>
                <w:b/>
                <w:bCs/>
              </w:rPr>
              <w:t xml:space="preserve">building </w:t>
            </w:r>
            <w:r>
              <w:rPr>
                <w:b/>
                <w:bCs/>
              </w:rPr>
              <w:t>phase</w:t>
            </w:r>
            <w:r w:rsidR="004520BB">
              <w:rPr>
                <w:b/>
                <w:bCs/>
              </w:rPr>
              <w:t xml:space="preserve"> (EBP)</w:t>
            </w:r>
            <w:r>
              <w:rPr>
                <w:b/>
                <w:bCs/>
              </w:rPr>
              <w:t xml:space="preserve"> for the reduction of underwater radiated noise from shipping - </w:t>
            </w:r>
            <w:r w:rsidR="005D03DD">
              <w:t>As previously reported (SDC 8</w:t>
            </w:r>
            <w:r>
              <w:t xml:space="preserve">, </w:t>
            </w:r>
            <w:r w:rsidR="000B3479">
              <w:t>9 and</w:t>
            </w:r>
            <w:r>
              <w:t>10</w:t>
            </w:r>
            <w:r w:rsidR="005D03DD">
              <w:t xml:space="preserve">), </w:t>
            </w:r>
            <w:r w:rsidR="005D03DD" w:rsidRPr="005D03DD">
              <w:t>t</w:t>
            </w:r>
            <w:r w:rsidR="004B4F3F" w:rsidRPr="005D03DD">
              <w:t xml:space="preserve">he international community agrees that a significant amount of underwater noise generated by human activity is related to commercial shipping and this may have short and long-term negative consequences for marine life, especially marine mammals. </w:t>
            </w:r>
          </w:p>
          <w:p w14:paraId="0E01D9E5" w14:textId="77777777" w:rsidR="00CD0200" w:rsidRDefault="00CD0200" w:rsidP="00622DE1"/>
          <w:p w14:paraId="4EF92707" w14:textId="54C7E509" w:rsidR="00DA5400" w:rsidRDefault="00CD0200" w:rsidP="000B3479">
            <w:r>
              <w:lastRenderedPageBreak/>
              <w:t>MEPC 8</w:t>
            </w:r>
            <w:r w:rsidR="00A56386">
              <w:t>2</w:t>
            </w:r>
            <w:r w:rsidR="00E81F44">
              <w:t xml:space="preserve"> </w:t>
            </w:r>
            <w:r>
              <w:t>approved MEPC.1/Circ.906</w:t>
            </w:r>
            <w:r w:rsidR="000B3479">
              <w:t>/Rev.1</w:t>
            </w:r>
            <w:r>
              <w:t xml:space="preserve"> “Revised Guidelines for the reduction of underwater radiated noise from shipping to address adverse impacts on marine life” (see SDC 9 report for text of the guidelines). </w:t>
            </w:r>
          </w:p>
          <w:p w14:paraId="7CD416A5" w14:textId="77777777" w:rsidR="004520BB" w:rsidRDefault="004520BB" w:rsidP="000B3479"/>
          <w:p w14:paraId="106009A0" w14:textId="63F20D18" w:rsidR="004520BB" w:rsidRDefault="004520BB" w:rsidP="000B3479">
            <w:r>
              <w:t>We are currently in the experience building phase of implementing the guidelines and MEPC 82 agreed to include the EBP in the agendas of SDC 11 and SDC 12 and encouraged member states and interested parties to submit technical information. As part of the deliberations on this agenda item, a presentation of the Global Partnership for Mitigation of Underwater Noise from Shipping (</w:t>
            </w:r>
            <w:proofErr w:type="spellStart"/>
            <w:r>
              <w:t>GloNoise</w:t>
            </w:r>
            <w:proofErr w:type="spellEnd"/>
            <w:r w:rsidR="002752AC">
              <w:t xml:space="preserve"> Partnership)</w:t>
            </w:r>
            <w:r>
              <w:t xml:space="preserve"> project was given to the Sub-Committee. This project is a collaboration between the IMO, the United Nations Development Programme and the Global Environment Facility. Further information on this project can be found at the following link:</w:t>
            </w:r>
          </w:p>
          <w:p w14:paraId="56D46187" w14:textId="77777777" w:rsidR="004520BB" w:rsidRDefault="004520BB" w:rsidP="000B3479"/>
          <w:p w14:paraId="3606C298" w14:textId="1203A99D" w:rsidR="004520BB" w:rsidRDefault="004520BB" w:rsidP="000B3479">
            <w:hyperlink r:id="rId10" w:history="1">
              <w:proofErr w:type="spellStart"/>
              <w:r w:rsidRPr="004520BB">
                <w:rPr>
                  <w:rStyle w:val="Hyperlink"/>
                </w:rPr>
                <w:t>Glonoise</w:t>
              </w:r>
              <w:proofErr w:type="spellEnd"/>
              <w:r w:rsidRPr="004520BB">
                <w:rPr>
                  <w:rStyle w:val="Hyperlink"/>
                </w:rPr>
                <w:t xml:space="preserve"> IMO | Home -&gt; </w:t>
              </w:r>
              <w:proofErr w:type="spellStart"/>
              <w:r w:rsidRPr="004520BB">
                <w:rPr>
                  <w:rStyle w:val="Hyperlink"/>
                </w:rPr>
                <w:t>GloNoise</w:t>
              </w:r>
              <w:proofErr w:type="spellEnd"/>
              <w:r w:rsidRPr="004520BB">
                <w:rPr>
                  <w:rStyle w:val="Hyperlink"/>
                </w:rPr>
                <w:t xml:space="preserve"> Partnership Project</w:t>
              </w:r>
            </w:hyperlink>
          </w:p>
          <w:p w14:paraId="42722E78" w14:textId="77777777" w:rsidR="00AA5283" w:rsidRDefault="00AA5283" w:rsidP="000B3479"/>
          <w:p w14:paraId="52B3312F" w14:textId="300ED721" w:rsidR="00AA5283" w:rsidRDefault="00AA5283" w:rsidP="000B3479">
            <w:r>
              <w:t xml:space="preserve">The Sub-Committee was made aware of a recent workshop co-hosted by the World Maritime University and </w:t>
            </w:r>
            <w:proofErr w:type="spellStart"/>
            <w:r>
              <w:t>GloNoise</w:t>
            </w:r>
            <w:proofErr w:type="spellEnd"/>
            <w:r>
              <w:t xml:space="preserve"> which featured a presentation of a URN predictive modelling study being conducted in European waters called NAVISON. This study aims to link URN baselines under various air emission reduction scenarios. Details of the NAVISON project can be found at the following link:</w:t>
            </w:r>
          </w:p>
          <w:p w14:paraId="46691E61" w14:textId="77777777" w:rsidR="00AA5283" w:rsidRDefault="00AA5283" w:rsidP="000B3479"/>
          <w:p w14:paraId="482FEF49" w14:textId="1F921248" w:rsidR="00AA5283" w:rsidRDefault="00AA5283" w:rsidP="000B3479">
            <w:hyperlink r:id="rId11" w:history="1">
              <w:r w:rsidRPr="00CD1E6C">
                <w:rPr>
                  <w:rStyle w:val="Hyperlink"/>
                </w:rPr>
                <w:t>https://www.emsa.europa.eu/protecting-the-marine-environment/underwater-noise.html</w:t>
              </w:r>
            </w:hyperlink>
          </w:p>
          <w:p w14:paraId="4078C4B3" w14:textId="77777777" w:rsidR="00AA5283" w:rsidRDefault="00AA5283" w:rsidP="000B3479"/>
          <w:p w14:paraId="67E6DFE9" w14:textId="4226390A" w:rsidR="001B3C27" w:rsidRDefault="002752AC" w:rsidP="00622DE1">
            <w:r>
              <w:t>The outcomes of the EBP are expected to be reviewed at MEPC 85 (2026) at which point the IMO will decide what further actions may be required. In the meantime, the Sub-Committee established a correspondence group</w:t>
            </w:r>
            <w:r w:rsidR="00AA5283">
              <w:t xml:space="preserve"> with </w:t>
            </w:r>
            <w:r w:rsidR="00AC07AD">
              <w:t>the following main objectives:</w:t>
            </w:r>
          </w:p>
          <w:p w14:paraId="50DA3BCB" w14:textId="77777777" w:rsidR="00AC07AD" w:rsidRDefault="00AC07AD" w:rsidP="00622DE1"/>
          <w:p w14:paraId="1BB06A4D" w14:textId="7AEDD020" w:rsidR="00AC07AD" w:rsidRDefault="00AC07AD" w:rsidP="00AC07AD">
            <w:pPr>
              <w:pStyle w:val="ListParagraph"/>
              <w:numPr>
                <w:ilvl w:val="0"/>
                <w:numId w:val="64"/>
              </w:numPr>
            </w:pPr>
            <w:r>
              <w:t>Develop a framework to assess the progress made on the application and uptake of the revised guidelines.</w:t>
            </w:r>
          </w:p>
          <w:p w14:paraId="59EADE78" w14:textId="5E0BD967" w:rsidR="00AC07AD" w:rsidRDefault="00AC07AD" w:rsidP="00AC07AD">
            <w:pPr>
              <w:pStyle w:val="ListParagraph"/>
              <w:numPr>
                <w:ilvl w:val="0"/>
                <w:numId w:val="64"/>
              </w:numPr>
            </w:pPr>
            <w:r>
              <w:t>Review technical objectives of the action plan and development of next steps.</w:t>
            </w:r>
          </w:p>
          <w:p w14:paraId="066214C0" w14:textId="36927D4D" w:rsidR="00AC07AD" w:rsidRDefault="00AC07AD" w:rsidP="00AC07AD">
            <w:pPr>
              <w:pStyle w:val="ListParagraph"/>
              <w:numPr>
                <w:ilvl w:val="0"/>
                <w:numId w:val="64"/>
              </w:numPr>
            </w:pPr>
            <w:r>
              <w:t>Select studies, discuss knowledge gaps and integrate results in the EBP.</w:t>
            </w:r>
          </w:p>
          <w:p w14:paraId="0BD74E87" w14:textId="77777777" w:rsidR="00AC07AD" w:rsidRDefault="00AC07AD" w:rsidP="00AC07AD"/>
          <w:p w14:paraId="3E4CF905" w14:textId="45E05614" w:rsidR="00AC07AD" w:rsidRDefault="00AC07AD" w:rsidP="00AC07AD">
            <w:r>
              <w:t>T</w:t>
            </w:r>
            <w:r w:rsidRPr="00AC07AD">
              <w:t xml:space="preserve">he </w:t>
            </w:r>
            <w:r>
              <w:t xml:space="preserve">full </w:t>
            </w:r>
            <w:r w:rsidRPr="00AC07AD">
              <w:t xml:space="preserve">terms of reference </w:t>
            </w:r>
            <w:r>
              <w:t>of the group are</w:t>
            </w:r>
            <w:r w:rsidRPr="00AC07AD">
              <w:t xml:space="preserve"> set out in paragraph 15.21 of the report of the Sub-Committee in attached document SDC 11/WP.1.</w:t>
            </w:r>
          </w:p>
          <w:p w14:paraId="3C02B1B4" w14:textId="77777777" w:rsidR="00AA5283" w:rsidRDefault="00AA5283" w:rsidP="00622DE1"/>
          <w:p w14:paraId="711ECA3A" w14:textId="77777777" w:rsidR="00F920A0" w:rsidRDefault="00AC07AD" w:rsidP="00AC07AD">
            <w:r>
              <w:rPr>
                <w:b/>
                <w:bCs/>
              </w:rPr>
              <w:t xml:space="preserve">Passegner Ships </w:t>
            </w:r>
            <w:r w:rsidR="001B3C27" w:rsidRPr="001B3C27">
              <w:rPr>
                <w:b/>
                <w:bCs/>
              </w:rPr>
              <w:t>Safe Return to Port</w:t>
            </w:r>
            <w:r w:rsidR="00F920A0">
              <w:rPr>
                <w:b/>
                <w:bCs/>
              </w:rPr>
              <w:t xml:space="preserve"> (</w:t>
            </w:r>
            <w:proofErr w:type="spellStart"/>
            <w:r w:rsidR="00F920A0">
              <w:rPr>
                <w:b/>
                <w:bCs/>
              </w:rPr>
              <w:t>SRtP</w:t>
            </w:r>
            <w:proofErr w:type="spellEnd"/>
            <w:r w:rsidR="00F920A0">
              <w:rPr>
                <w:b/>
                <w:bCs/>
              </w:rPr>
              <w:t>)</w:t>
            </w:r>
            <w:r>
              <w:rPr>
                <w:b/>
                <w:bCs/>
              </w:rPr>
              <w:t xml:space="preserve"> –</w:t>
            </w:r>
            <w:r w:rsidR="00F920A0">
              <w:rPr>
                <w:b/>
                <w:bCs/>
              </w:rPr>
              <w:t xml:space="preserve"> </w:t>
            </w:r>
            <w:r w:rsidR="00F920A0">
              <w:t>These regulations apply to passenger ships constructed on or after 1 July 2010 with a length overall of 120m or over and having three or more main vertical zones. Passenger yachts complying with Part B of the REG Yacht Code would come under these regulations.</w:t>
            </w:r>
          </w:p>
          <w:p w14:paraId="6F07FDEA" w14:textId="77777777" w:rsidR="00F920A0" w:rsidRDefault="00F920A0" w:rsidP="00AC07AD"/>
          <w:p w14:paraId="7B4E6825" w14:textId="6A5F8F43" w:rsidR="001B3C27" w:rsidRDefault="00AC07AD" w:rsidP="00AC07AD">
            <w:r>
              <w:t xml:space="preserve">A working group was established to continue work on the revision of </w:t>
            </w:r>
            <w:r w:rsidRPr="00AC07AD">
              <w:t>The interim explanatory notes for the assessment of passenger ship systems' capabilities after a fire or flooding casualty (MSC.1/Circ.1369) and related circulars</w:t>
            </w:r>
            <w:r>
              <w:t xml:space="preserve">. The group made significant progress with the </w:t>
            </w:r>
            <w:r w:rsidR="00F920A0">
              <w:t>revision which included:</w:t>
            </w:r>
          </w:p>
          <w:p w14:paraId="68E958F9" w14:textId="77777777" w:rsidR="00F920A0" w:rsidRDefault="00F920A0" w:rsidP="00AC07AD"/>
          <w:p w14:paraId="3C37352F" w14:textId="343207E2" w:rsidR="00F920A0" w:rsidRDefault="00F920A0" w:rsidP="00F920A0">
            <w:pPr>
              <w:pStyle w:val="ListParagraph"/>
              <w:numPr>
                <w:ilvl w:val="0"/>
                <w:numId w:val="65"/>
              </w:numPr>
            </w:pPr>
            <w:r>
              <w:t>Broader scope, addressing entire life-cycle of the vessel.</w:t>
            </w:r>
          </w:p>
          <w:p w14:paraId="0C1F5C3D" w14:textId="66428CFF" w:rsidR="00F920A0" w:rsidRDefault="00F920A0" w:rsidP="00F920A0">
            <w:pPr>
              <w:pStyle w:val="ListParagraph"/>
              <w:numPr>
                <w:ilvl w:val="0"/>
                <w:numId w:val="65"/>
              </w:numPr>
            </w:pPr>
            <w:r>
              <w:t xml:space="preserve">New definitions such as </w:t>
            </w:r>
            <w:proofErr w:type="spellStart"/>
            <w:r>
              <w:t>SRtP</w:t>
            </w:r>
            <w:proofErr w:type="spellEnd"/>
            <w:r>
              <w:t xml:space="preserve"> design range, casualty thresholds, operational conditions</w:t>
            </w:r>
          </w:p>
          <w:p w14:paraId="737675A8" w14:textId="522C9B04" w:rsidR="00F920A0" w:rsidRDefault="00F920A0" w:rsidP="00F920A0">
            <w:pPr>
              <w:pStyle w:val="ListParagraph"/>
              <w:numPr>
                <w:ilvl w:val="0"/>
                <w:numId w:val="65"/>
              </w:numPr>
            </w:pPr>
            <w:r>
              <w:t>Comprehensive design guide emphasising redundancy, system segregation, orderly evacuation and abandonment systems etc.</w:t>
            </w:r>
          </w:p>
          <w:p w14:paraId="725F4F89" w14:textId="0052BFF2" w:rsidR="00F920A0" w:rsidRDefault="00F920A0" w:rsidP="00F920A0">
            <w:pPr>
              <w:pStyle w:val="ListParagraph"/>
              <w:numPr>
                <w:ilvl w:val="0"/>
                <w:numId w:val="65"/>
              </w:numPr>
            </w:pPr>
            <w:r>
              <w:t>Verification and conformity</w:t>
            </w:r>
          </w:p>
          <w:p w14:paraId="7A8AC798" w14:textId="77777777" w:rsidR="00F920A0" w:rsidRDefault="00F920A0" w:rsidP="00F920A0"/>
          <w:p w14:paraId="1B732A05" w14:textId="668F2216" w:rsidR="00F920A0" w:rsidRDefault="00F920A0" w:rsidP="00F920A0">
            <w:r>
              <w:t xml:space="preserve">This output is expected to be concluded at SDC 12 and the work will continue </w:t>
            </w:r>
            <w:proofErr w:type="spellStart"/>
            <w:r>
              <w:t>intersessionally</w:t>
            </w:r>
            <w:proofErr w:type="spellEnd"/>
            <w:r>
              <w:t xml:space="preserve"> via correspondence group. The terms of reference of the group and the draft </w:t>
            </w:r>
            <w:r w:rsidR="002D695B">
              <w:t>revision of the guidelines can be found at paragraph 20 and the annex respectively of the attached report of the working group in document SDC 11/WP.4.</w:t>
            </w:r>
          </w:p>
          <w:p w14:paraId="669D659B" w14:textId="77777777" w:rsidR="00F920A0" w:rsidRPr="00AC07AD" w:rsidRDefault="00F920A0" w:rsidP="00F920A0"/>
          <w:p w14:paraId="6C74F403" w14:textId="77777777" w:rsidR="00FF2BB8" w:rsidRDefault="00FF2BB8" w:rsidP="00622DE1">
            <w:pPr>
              <w:rPr>
                <w:b/>
                <w:bCs/>
              </w:rPr>
            </w:pPr>
          </w:p>
          <w:p w14:paraId="35DDFBE1" w14:textId="77777777" w:rsidR="0058362D" w:rsidRDefault="0058362D" w:rsidP="00622DE1">
            <w:pPr>
              <w:rPr>
                <w:b/>
                <w:bCs/>
              </w:rPr>
            </w:pPr>
          </w:p>
          <w:p w14:paraId="6A0611E1" w14:textId="77777777" w:rsidR="002D695B" w:rsidRDefault="002D695B" w:rsidP="00622DE1">
            <w:pPr>
              <w:rPr>
                <w:b/>
                <w:bCs/>
              </w:rPr>
            </w:pPr>
          </w:p>
          <w:p w14:paraId="791E7456" w14:textId="390C1F43" w:rsidR="00FF2BB8" w:rsidRDefault="00FF2BB8" w:rsidP="00622DE1">
            <w:pPr>
              <w:rPr>
                <w:b/>
                <w:bCs/>
              </w:rPr>
            </w:pPr>
            <w:r w:rsidRPr="00FF2BB8">
              <w:rPr>
                <w:b/>
                <w:bCs/>
              </w:rPr>
              <w:t>Draft amendments to MSC.1/Circ.1175/Rev.1 - Guidance on Shipboard Towing and Mooring Equipment</w:t>
            </w:r>
            <w:r>
              <w:rPr>
                <w:b/>
                <w:bCs/>
              </w:rPr>
              <w:t xml:space="preserve"> - </w:t>
            </w:r>
            <w:r>
              <w:t>It is expected that MSC 110 will approve the amendments as MSC.1/Circ.1175/Rev.2 - Guidance on Shipboard Towing and Mooring Equipment. The circular will be applicable to ships constructed on or after 1 January 2028 and will be applicable to both "tankers of less than 20,000 tonnes deadweight" and "ships other than tankers of less than 20,000 gross tonnage".</w:t>
            </w:r>
            <w:r w:rsidR="002D695B">
              <w:t xml:space="preserve"> The draft revision of the guidelines can be found at annex </w:t>
            </w:r>
            <w:r w:rsidR="004C16E3">
              <w:t>2</w:t>
            </w:r>
            <w:r w:rsidR="002D695B">
              <w:t xml:space="preserve"> of the attached report of the drafting group in document SDC 11/WP.</w:t>
            </w:r>
            <w:r w:rsidR="0058362D">
              <w:t>8</w:t>
            </w:r>
            <w:r w:rsidR="002D695B">
              <w:t>.</w:t>
            </w:r>
          </w:p>
          <w:p w14:paraId="5C6758FF" w14:textId="77777777" w:rsidR="00FF2BB8" w:rsidRDefault="00FF2BB8" w:rsidP="00622DE1">
            <w:pPr>
              <w:rPr>
                <w:b/>
                <w:bCs/>
              </w:rPr>
            </w:pPr>
          </w:p>
          <w:p w14:paraId="775C3CE4" w14:textId="360B883D" w:rsidR="00FF2BB8" w:rsidRPr="00FF2BB8" w:rsidRDefault="00FF2BB8" w:rsidP="00622DE1">
            <w:r w:rsidRPr="00FF2BB8">
              <w:rPr>
                <w:b/>
                <w:bCs/>
              </w:rPr>
              <w:t>Draft amendments to MSC.1/Circ.1255 - Guidelines for owners/operators on preparing emergency towing procedures</w:t>
            </w:r>
            <w:r>
              <w:rPr>
                <w:b/>
                <w:bCs/>
              </w:rPr>
              <w:t xml:space="preserve"> - </w:t>
            </w:r>
            <w:r w:rsidRPr="00FF2BB8">
              <w:t xml:space="preserve"> Necessary consequential amendments to MSC.1/Circ.1255 were agreed. The Equipment Number will be added to the list of “Ship-specific data” that should be recorded in the Emergency Towing Booklet (required by SOLAS regulation II-1/3-4.2.2). The aim is to ensure that the EN value is recorded for traceability and records. The draft amendments are expected to be submitted to MSC 110 for approval.</w:t>
            </w:r>
            <w:r w:rsidR="002D695B">
              <w:t xml:space="preserve"> The </w:t>
            </w:r>
            <w:r w:rsidR="004C16E3">
              <w:t>draft revised guidelines can be found at annex 3 of SDC 11/WP.</w:t>
            </w:r>
            <w:r w:rsidR="0058362D">
              <w:t>8</w:t>
            </w:r>
            <w:r w:rsidR="004C16E3">
              <w:t>.</w:t>
            </w:r>
          </w:p>
          <w:p w14:paraId="3B1E3795" w14:textId="77777777" w:rsidR="001B3C27" w:rsidRDefault="001B3C27" w:rsidP="00622DE1">
            <w:pPr>
              <w:rPr>
                <w:b/>
                <w:bCs/>
              </w:rPr>
            </w:pPr>
          </w:p>
          <w:p w14:paraId="5B608173" w14:textId="2AEFD1E7" w:rsidR="00A65C98" w:rsidRDefault="003014D8" w:rsidP="003014D8">
            <w:r w:rsidRPr="003014D8">
              <w:rPr>
                <w:b/>
              </w:rPr>
              <w:t>Draft revision of SOLAS chapters II-1 (part C) and V on steering and propulsion requirements -</w:t>
            </w:r>
            <w:r w:rsidRPr="003014D8">
              <w:t xml:space="preserve"> Modern steering systems, which often combine propulsion and steering</w:t>
            </w:r>
            <w:r>
              <w:t xml:space="preserve"> e.g. </w:t>
            </w:r>
            <w:proofErr w:type="spellStart"/>
            <w:r>
              <w:t>azipods</w:t>
            </w:r>
            <w:proofErr w:type="spellEnd"/>
            <w:r w:rsidRPr="003014D8">
              <w:t>, are not adequately addressed by current SOLAS regulations. While unified interpretations (MSC.1/Circ.1416/Rev.1) have been used, a comprehensive review is needed to update the IMO's regulatory framework. This work is expected to be completed by 2028, following a high-level roadmap</w:t>
            </w:r>
            <w:r w:rsidR="002D695B">
              <w:t xml:space="preserve">. </w:t>
            </w:r>
            <w:r w:rsidR="005B16E3">
              <w:t>The draft SOLAS regulations and road map can be found in annexes 1,2,3 and 5 of the report of the experts</w:t>
            </w:r>
            <w:r w:rsidR="00E357AA">
              <w:t>’</w:t>
            </w:r>
            <w:r w:rsidR="005B16E3">
              <w:t xml:space="preserve"> group in attached document SDC 11/WP.</w:t>
            </w:r>
            <w:r w:rsidR="0058362D">
              <w:t>7</w:t>
            </w:r>
            <w:r w:rsidR="005B16E3">
              <w:t>. Provided that the roadmap is adhered to, e</w:t>
            </w:r>
            <w:r w:rsidR="002D695B">
              <w:t>ntry into force of the amendments is expected to be 1 January 2032.</w:t>
            </w:r>
          </w:p>
          <w:p w14:paraId="4F0BCB0E" w14:textId="77777777" w:rsidR="003014D8" w:rsidRPr="00CD0200" w:rsidRDefault="003014D8" w:rsidP="00622DE1">
            <w:pPr>
              <w:rPr>
                <w:i/>
                <w:iCs/>
              </w:rPr>
            </w:pPr>
          </w:p>
          <w:p w14:paraId="2D9520F9" w14:textId="60E26BD2" w:rsidR="004351DC" w:rsidRDefault="004351DC" w:rsidP="00B01B82">
            <w:r>
              <w:rPr>
                <w:b/>
              </w:rPr>
              <w:t xml:space="preserve">Draft report of the Sub-Committee – </w:t>
            </w:r>
            <w:r>
              <w:t>The draft report of the Sub-Committee can be f</w:t>
            </w:r>
            <w:r w:rsidR="007F0920">
              <w:t>ound in attached document</w:t>
            </w:r>
            <w:r w:rsidR="001E0279">
              <w:t xml:space="preserve"> SDC </w:t>
            </w:r>
            <w:r w:rsidR="005504ED">
              <w:t>1</w:t>
            </w:r>
            <w:r w:rsidR="003014D8">
              <w:t>1</w:t>
            </w:r>
            <w:r w:rsidR="007113D0">
              <w:t>/WP.1</w:t>
            </w:r>
            <w:r w:rsidR="003A2477">
              <w:t>.</w:t>
            </w:r>
          </w:p>
          <w:p w14:paraId="4D1EC474" w14:textId="77777777" w:rsidR="001F1401" w:rsidRDefault="001F1401" w:rsidP="00B01B82"/>
          <w:p w14:paraId="31361F45" w14:textId="77777777" w:rsidR="0063410D" w:rsidRDefault="0063410D" w:rsidP="00B01B82">
            <w:r w:rsidRPr="004C1301">
              <w:rPr>
                <w:u w:val="single"/>
              </w:rPr>
              <w:t>PRINCIPAL ISSUES</w:t>
            </w:r>
            <w:r>
              <w:t>:</w:t>
            </w:r>
          </w:p>
          <w:p w14:paraId="045A6C1E" w14:textId="77777777" w:rsidR="0063410D" w:rsidRDefault="0063410D" w:rsidP="00B01B82"/>
          <w:p w14:paraId="1BF26A68" w14:textId="77777777" w:rsidR="0063410D" w:rsidRDefault="0063410D" w:rsidP="0063410D">
            <w:r>
              <w:t>The meeting agenda was as follows:</w:t>
            </w:r>
          </w:p>
          <w:p w14:paraId="3DE8D167" w14:textId="77777777" w:rsidR="0063410D" w:rsidRDefault="0063410D" w:rsidP="0063410D"/>
          <w:p w14:paraId="27B62A0C" w14:textId="77777777" w:rsidR="005A0EE1" w:rsidRDefault="0063410D">
            <w:pPr>
              <w:pStyle w:val="ListParagraph"/>
              <w:numPr>
                <w:ilvl w:val="0"/>
                <w:numId w:val="24"/>
              </w:numPr>
            </w:pPr>
            <w:r>
              <w:t>Adoption of the agenda</w:t>
            </w:r>
          </w:p>
          <w:p w14:paraId="1277C8BB" w14:textId="77777777" w:rsidR="0063410D" w:rsidRDefault="0063410D">
            <w:pPr>
              <w:pStyle w:val="ListParagraph"/>
              <w:numPr>
                <w:ilvl w:val="0"/>
                <w:numId w:val="24"/>
              </w:numPr>
            </w:pPr>
            <w:r>
              <w:t>Decisions of other IMO bodies</w:t>
            </w:r>
          </w:p>
          <w:p w14:paraId="39B99635" w14:textId="7C4435B5" w:rsidR="00886EC1" w:rsidRDefault="00675D4C" w:rsidP="00886EC1">
            <w:pPr>
              <w:pStyle w:val="ListParagraph"/>
              <w:numPr>
                <w:ilvl w:val="0"/>
                <w:numId w:val="24"/>
              </w:numPr>
            </w:pPr>
            <w:r>
              <w:t>Development of guidelines for emergency towing arrangements for ships other than tankers</w:t>
            </w:r>
          </w:p>
          <w:p w14:paraId="3547DD00" w14:textId="77777777" w:rsidR="00020BFC" w:rsidRDefault="00020BFC">
            <w:pPr>
              <w:pStyle w:val="ListParagraph"/>
              <w:numPr>
                <w:ilvl w:val="0"/>
                <w:numId w:val="24"/>
              </w:numPr>
            </w:pPr>
            <w:r w:rsidRPr="00020BFC">
              <w:t>Further development of the IP Code and associated guidance</w:t>
            </w:r>
          </w:p>
          <w:p w14:paraId="229C57A8" w14:textId="1D9DBBAF" w:rsidR="00020BFC" w:rsidRDefault="00020BFC">
            <w:pPr>
              <w:pStyle w:val="ListParagraph"/>
              <w:numPr>
                <w:ilvl w:val="0"/>
                <w:numId w:val="24"/>
              </w:numPr>
            </w:pPr>
            <w:r w:rsidRPr="00020BFC">
              <w:t>Re</w:t>
            </w:r>
            <w:r w:rsidR="001A5D88">
              <w:t>vision of the interim explanatory notes for the assessment of passenger ship systems’ capabilities after a fire or flooding casualty (MSC.1/Circ.1369) and related circulars</w:t>
            </w:r>
          </w:p>
          <w:p w14:paraId="5CF11C28" w14:textId="6317C98F" w:rsidR="00704E66" w:rsidRDefault="00704E66">
            <w:pPr>
              <w:pStyle w:val="ListParagraph"/>
              <w:numPr>
                <w:ilvl w:val="0"/>
                <w:numId w:val="24"/>
              </w:numPr>
            </w:pPr>
            <w:r w:rsidRPr="00704E66">
              <w:t>Amendments to the 2011 ESP Code</w:t>
            </w:r>
          </w:p>
          <w:p w14:paraId="0C7D9195" w14:textId="77777777" w:rsidR="001A5D88" w:rsidRDefault="001A5D88" w:rsidP="001A5D88">
            <w:pPr>
              <w:pStyle w:val="ListParagraph"/>
              <w:numPr>
                <w:ilvl w:val="0"/>
                <w:numId w:val="24"/>
              </w:numPr>
            </w:pPr>
            <w:r>
              <w:t>Amendments of the Guidelines for construction, installation, maintenance and inspection/survey of means of embarkation and disembarkation (MSC.1/Circ.1331) concerning the rigging of safety netting on accommodation ladders and gangways</w:t>
            </w:r>
          </w:p>
          <w:p w14:paraId="1892F4AB" w14:textId="77777777" w:rsidR="00FB11AB" w:rsidRDefault="00FB11AB" w:rsidP="00FB11AB">
            <w:pPr>
              <w:pStyle w:val="ListParagraph"/>
              <w:numPr>
                <w:ilvl w:val="0"/>
                <w:numId w:val="24"/>
              </w:numPr>
            </w:pPr>
            <w:r>
              <w:t>Revision of SOLAS chapters II-1 (part C) and V, and related instruments regarding steering and propulsion requirements, to address both traditional and non-traditional propulsion and steering systems</w:t>
            </w:r>
          </w:p>
          <w:p w14:paraId="1EEB9550" w14:textId="77777777" w:rsidR="00FB11AB" w:rsidRDefault="00FB11AB" w:rsidP="00FB11AB">
            <w:pPr>
              <w:pStyle w:val="ListParagraph"/>
              <w:numPr>
                <w:ilvl w:val="0"/>
                <w:numId w:val="24"/>
              </w:numPr>
            </w:pPr>
            <w:r>
              <w:t xml:space="preserve">Amendment to regulation 25 of the of the 1988 Load Line Protocol regarding the requirement for setting of guard rails on the deck structure </w:t>
            </w:r>
          </w:p>
          <w:p w14:paraId="0B7AE0D7" w14:textId="03982AE0" w:rsidR="001A5D88" w:rsidRDefault="00FB11AB" w:rsidP="00704E66">
            <w:pPr>
              <w:pStyle w:val="ListParagraph"/>
              <w:numPr>
                <w:ilvl w:val="0"/>
                <w:numId w:val="24"/>
              </w:numPr>
            </w:pPr>
            <w:r w:rsidRPr="00FB11AB">
              <w:t>Unified interpretation to provisions of IMO safety, security and environment-related Conventions</w:t>
            </w:r>
          </w:p>
          <w:p w14:paraId="7DA4EFCD" w14:textId="77777777" w:rsidR="00FB11AB" w:rsidRDefault="00FB11AB" w:rsidP="00FB11AB">
            <w:pPr>
              <w:pStyle w:val="ListParagraph"/>
              <w:numPr>
                <w:ilvl w:val="0"/>
                <w:numId w:val="24"/>
              </w:numPr>
            </w:pPr>
            <w:r>
              <w:t>Guidelines for the use of fibre-reinforced plastics (FRP) within ship structures</w:t>
            </w:r>
          </w:p>
          <w:p w14:paraId="73AF6D9B" w14:textId="7660E94D" w:rsidR="00FB11AB" w:rsidRDefault="00FB11AB" w:rsidP="00704E66">
            <w:pPr>
              <w:pStyle w:val="ListParagraph"/>
              <w:numPr>
                <w:ilvl w:val="0"/>
                <w:numId w:val="24"/>
              </w:numPr>
            </w:pPr>
            <w:r>
              <w:t>Review of the 2009 Code on Alerts and Indicators</w:t>
            </w:r>
          </w:p>
          <w:p w14:paraId="023DBC33" w14:textId="6CA9C243" w:rsidR="005A0EE1" w:rsidRDefault="0063410D">
            <w:pPr>
              <w:pStyle w:val="ListParagraph"/>
              <w:numPr>
                <w:ilvl w:val="0"/>
                <w:numId w:val="24"/>
              </w:numPr>
            </w:pPr>
            <w:r>
              <w:t xml:space="preserve">Biennial status report </w:t>
            </w:r>
            <w:r w:rsidR="00132F71">
              <w:t xml:space="preserve">and provisional agenda for SDC </w:t>
            </w:r>
            <w:r w:rsidR="00020BFC">
              <w:t>1</w:t>
            </w:r>
            <w:r w:rsidR="00FB11AB">
              <w:t>2</w:t>
            </w:r>
          </w:p>
          <w:p w14:paraId="15699E9C" w14:textId="3F3534A0" w:rsidR="005A0EE1" w:rsidRDefault="0063410D">
            <w:pPr>
              <w:pStyle w:val="ListParagraph"/>
              <w:numPr>
                <w:ilvl w:val="0"/>
                <w:numId w:val="24"/>
              </w:numPr>
            </w:pPr>
            <w:r>
              <w:lastRenderedPageBreak/>
              <w:t>Election of Cha</w:t>
            </w:r>
            <w:r w:rsidR="00132F71">
              <w:t>ir and Vice-Chair for 20</w:t>
            </w:r>
            <w:r w:rsidR="005A0EE1">
              <w:t>2</w:t>
            </w:r>
            <w:r w:rsidR="00FB11AB">
              <w:t>6</w:t>
            </w:r>
          </w:p>
          <w:p w14:paraId="2389EAD8" w14:textId="54DCC3A2" w:rsidR="00FB11AB" w:rsidRDefault="00FB11AB">
            <w:pPr>
              <w:pStyle w:val="ListParagraph"/>
              <w:numPr>
                <w:ilvl w:val="0"/>
                <w:numId w:val="24"/>
              </w:numPr>
            </w:pPr>
            <w:r>
              <w:t>Experience-building phase for the reduction of underwater radiated noise from shipping</w:t>
            </w:r>
          </w:p>
          <w:p w14:paraId="01CC5D8A" w14:textId="4015588A" w:rsidR="0063410D" w:rsidRDefault="00020BFC">
            <w:pPr>
              <w:pStyle w:val="ListParagraph"/>
              <w:numPr>
                <w:ilvl w:val="0"/>
                <w:numId w:val="24"/>
              </w:numPr>
            </w:pPr>
            <w:r>
              <w:t>Any other business</w:t>
            </w:r>
          </w:p>
          <w:p w14:paraId="182D2152" w14:textId="77777777" w:rsidR="0063410D" w:rsidRDefault="0063410D" w:rsidP="0063410D"/>
          <w:p w14:paraId="16640463" w14:textId="6FCA7122" w:rsidR="0063410D" w:rsidRDefault="0063410D" w:rsidP="0063410D">
            <w:r>
              <w:t>Three working groups</w:t>
            </w:r>
            <w:r w:rsidR="008C087B">
              <w:t xml:space="preserve">, one </w:t>
            </w:r>
            <w:r w:rsidR="00020BFC">
              <w:t xml:space="preserve">experts’ </w:t>
            </w:r>
            <w:r w:rsidR="008C087B">
              <w:t xml:space="preserve">group </w:t>
            </w:r>
            <w:r w:rsidR="00922E01">
              <w:t xml:space="preserve">and </w:t>
            </w:r>
            <w:r w:rsidR="00B20B71">
              <w:t>one</w:t>
            </w:r>
            <w:r w:rsidR="00922E01">
              <w:t xml:space="preserve"> drafting group</w:t>
            </w:r>
            <w:r>
              <w:t xml:space="preserve"> were established as follows:</w:t>
            </w:r>
          </w:p>
          <w:p w14:paraId="1608F9EC" w14:textId="77777777" w:rsidR="0063410D" w:rsidRDefault="0063410D" w:rsidP="0063410D"/>
          <w:p w14:paraId="71688FCC" w14:textId="71804D9C" w:rsidR="0063410D" w:rsidRDefault="0063410D" w:rsidP="0063410D">
            <w:r>
              <w:t>1.</w:t>
            </w:r>
            <w:r w:rsidR="00B20B71">
              <w:t xml:space="preserve">  </w:t>
            </w:r>
            <w:r w:rsidR="00B20B71" w:rsidRPr="00B20B71">
              <w:t>Working Group on</w:t>
            </w:r>
            <w:r w:rsidR="00C054BC">
              <w:t xml:space="preserve"> Revision of the interim explanatory notes for the assessment of passenger ship systems’ capabilities after a fire or flooding casualty</w:t>
            </w:r>
            <w:r>
              <w:t>. The terms of reference of this group included:</w:t>
            </w:r>
          </w:p>
          <w:p w14:paraId="02C1E45B" w14:textId="41923D03" w:rsidR="00586DC0" w:rsidRDefault="00586DC0" w:rsidP="00586DC0">
            <w:r>
              <w:t xml:space="preserve">     </w:t>
            </w:r>
          </w:p>
          <w:p w14:paraId="2CA1B786" w14:textId="6646CDB7" w:rsidR="00F05B4E" w:rsidRDefault="00B20B71" w:rsidP="00F05B4E">
            <w:pPr>
              <w:pStyle w:val="ListParagraph"/>
              <w:numPr>
                <w:ilvl w:val="0"/>
                <w:numId w:val="14"/>
              </w:numPr>
            </w:pPr>
            <w:r>
              <w:t>F</w:t>
            </w:r>
            <w:r w:rsidR="00C40910" w:rsidRPr="00C40910">
              <w:t>urther consider the draft revision of MSC.1/Circ.1369, with a view to finalization, based on the annex to document SDC 11/5, and taking into account documents SDC 11/5/1 and SDC 11/5/2</w:t>
            </w:r>
            <w:r w:rsidR="00F2309A">
              <w:t>.</w:t>
            </w:r>
          </w:p>
          <w:p w14:paraId="7D868AFC" w14:textId="5331B72C" w:rsidR="00C40910" w:rsidRDefault="00C40910" w:rsidP="00F05B4E">
            <w:pPr>
              <w:pStyle w:val="ListParagraph"/>
              <w:numPr>
                <w:ilvl w:val="0"/>
                <w:numId w:val="14"/>
              </w:numPr>
            </w:pPr>
            <w:r>
              <w:t>S</w:t>
            </w:r>
            <w:r w:rsidRPr="00C40910">
              <w:t>ubject to the finalization of the draft revision of MSC.1/Circ.1369, consider consequential draft amendments to the related circulars, e.g. MSC.1/Circ.1400, MSC.1/Circ.1437, MSC.1/Circ.1532/Rev.1 and MSC.1/Circ.1539/Rev.1; and to identify other circulars for harmonization (e.g. MSC.1/Circ.1422 and MSC.1/Circ.1589), as appropriate</w:t>
            </w:r>
            <w:r>
              <w:t>.</w:t>
            </w:r>
          </w:p>
          <w:p w14:paraId="0F9DD707" w14:textId="7A876678" w:rsidR="00C40910" w:rsidRDefault="00FB4B20" w:rsidP="00F05B4E">
            <w:pPr>
              <w:pStyle w:val="ListParagraph"/>
              <w:numPr>
                <w:ilvl w:val="0"/>
                <w:numId w:val="14"/>
              </w:numPr>
            </w:pPr>
            <w:r>
              <w:t>C</w:t>
            </w:r>
            <w:r w:rsidRPr="00FB4B20">
              <w:t>onsider whether a correspondence group should be established and, if so, prepare draft terms of reference</w:t>
            </w:r>
            <w:r>
              <w:t>.</w:t>
            </w:r>
          </w:p>
          <w:p w14:paraId="437D4DA2" w14:textId="77777777" w:rsidR="00E1187A" w:rsidRDefault="00E1187A" w:rsidP="00F2309A">
            <w:pPr>
              <w:pStyle w:val="ListParagraph"/>
              <w:ind w:left="1380"/>
            </w:pPr>
          </w:p>
          <w:p w14:paraId="148FE231" w14:textId="2E864628" w:rsidR="0063410D" w:rsidRDefault="0063410D" w:rsidP="0063410D">
            <w:r>
              <w:t>2.</w:t>
            </w:r>
            <w:r w:rsidR="00B20B71">
              <w:t xml:space="preserve"> </w:t>
            </w:r>
            <w:r w:rsidR="00B20B71" w:rsidRPr="00B20B71">
              <w:t xml:space="preserve">Working Group on </w:t>
            </w:r>
            <w:r w:rsidR="00C40910">
              <w:t xml:space="preserve">Amendments to the 2011 ESP Code. </w:t>
            </w:r>
            <w:r>
              <w:t>The agenda items of the group were:</w:t>
            </w:r>
          </w:p>
          <w:p w14:paraId="4B4B36A1" w14:textId="77777777" w:rsidR="00F2309A" w:rsidRDefault="00F2309A" w:rsidP="0063410D"/>
          <w:p w14:paraId="0BCD19FD" w14:textId="4AF81004" w:rsidR="00B20B71" w:rsidRDefault="00B34513" w:rsidP="00B20B71">
            <w:pPr>
              <w:pStyle w:val="ListParagraph"/>
              <w:numPr>
                <w:ilvl w:val="0"/>
                <w:numId w:val="18"/>
              </w:numPr>
            </w:pPr>
            <w:r>
              <w:t>F</w:t>
            </w:r>
            <w:r w:rsidR="00E42CFE" w:rsidRPr="00E42CFE">
              <w:t>urther develop, with a view to finalizing at this session, draft amendments to the 2011 ESP Code to permit the use of remote inspection techniques (RIT), based on annex 1 of document SDC 11/6, and taking into consideration document SDC 11/6/2, including provisions for approval and certification of a firm engaged in close-up survey of hull structures using a RIT</w:t>
            </w:r>
            <w:r w:rsidR="00E42CFE">
              <w:t>.</w:t>
            </w:r>
          </w:p>
          <w:p w14:paraId="611F8935" w14:textId="5C26F06A" w:rsidR="00E42CFE" w:rsidRDefault="00E42CFE" w:rsidP="00B20B71">
            <w:pPr>
              <w:pStyle w:val="ListParagraph"/>
              <w:numPr>
                <w:ilvl w:val="0"/>
                <w:numId w:val="18"/>
              </w:numPr>
            </w:pPr>
            <w:r>
              <w:t>F</w:t>
            </w:r>
            <w:r w:rsidRPr="00E42CFE">
              <w:t>urther develop draft guidelines for the use of RIT for surveys</w:t>
            </w:r>
            <w:r>
              <w:t>.</w:t>
            </w:r>
          </w:p>
          <w:p w14:paraId="64514BB0" w14:textId="72523051" w:rsidR="00E42CFE" w:rsidRDefault="00E42CFE" w:rsidP="00B20B71">
            <w:pPr>
              <w:pStyle w:val="ListParagraph"/>
              <w:numPr>
                <w:ilvl w:val="0"/>
                <w:numId w:val="18"/>
              </w:numPr>
            </w:pPr>
            <w:r>
              <w:t>F</w:t>
            </w:r>
            <w:r w:rsidRPr="00E42CFE">
              <w:t>inalize consequential draft amendments to MSC.1/Circ.1502, following the 2011 ESP Code amendments adopted through resolution MSC.525(106) regarding pressure testing, based on the annex of document SDC 11/6/1</w:t>
            </w:r>
            <w:r>
              <w:t>.</w:t>
            </w:r>
          </w:p>
          <w:p w14:paraId="6D81C3E4" w14:textId="47639416" w:rsidR="00E42CFE" w:rsidRDefault="00E42CFE" w:rsidP="00B20B71">
            <w:pPr>
              <w:pStyle w:val="ListParagraph"/>
              <w:numPr>
                <w:ilvl w:val="0"/>
                <w:numId w:val="18"/>
              </w:numPr>
            </w:pPr>
            <w:r>
              <w:t>P</w:t>
            </w:r>
            <w:r w:rsidRPr="00E42CFE">
              <w:t>repare associated draft part III of the check/monitoring sheet for the process of amending the 1974 SOLAS Convention and related mandatory instruments</w:t>
            </w:r>
            <w:r>
              <w:t>.</w:t>
            </w:r>
          </w:p>
          <w:p w14:paraId="539C5ACF" w14:textId="38DC01AC" w:rsidR="00E42CFE" w:rsidRDefault="00E42CFE" w:rsidP="00B20B71">
            <w:pPr>
              <w:pStyle w:val="ListParagraph"/>
              <w:numPr>
                <w:ilvl w:val="0"/>
                <w:numId w:val="18"/>
              </w:numPr>
            </w:pPr>
            <w:r>
              <w:t>C</w:t>
            </w:r>
            <w:r w:rsidRPr="00E42CFE">
              <w:t>onsider whether a correspondence group should be established and, if so, prepare draft terms of reference</w:t>
            </w:r>
            <w:r>
              <w:t>.</w:t>
            </w:r>
          </w:p>
          <w:p w14:paraId="0110AAB7" w14:textId="77777777" w:rsidR="00B34513" w:rsidRDefault="00B34513" w:rsidP="00B34513">
            <w:pPr>
              <w:ind w:left="1740"/>
            </w:pPr>
          </w:p>
          <w:p w14:paraId="7D1A6072" w14:textId="0F7891FC" w:rsidR="0063410D" w:rsidRDefault="0063410D" w:rsidP="0063410D">
            <w:r>
              <w:t>3.</w:t>
            </w:r>
            <w:r w:rsidR="00922E01">
              <w:t xml:space="preserve"> </w:t>
            </w:r>
            <w:r w:rsidR="00B20B71" w:rsidRPr="00B20B71">
              <w:t xml:space="preserve">Working Group on </w:t>
            </w:r>
            <w:r w:rsidR="00C40910">
              <w:t xml:space="preserve">Review of the 2009 Code on Alerts and Indicators. </w:t>
            </w:r>
            <w:r>
              <w:t>The terms of reference for this group were:</w:t>
            </w:r>
          </w:p>
          <w:p w14:paraId="24756F8A" w14:textId="142DE7E8" w:rsidR="00065B3F" w:rsidRDefault="00065B3F" w:rsidP="00065B3F">
            <w:r>
              <w:t xml:space="preserve">    </w:t>
            </w:r>
          </w:p>
          <w:p w14:paraId="24F0AACD" w14:textId="447D0B5A" w:rsidR="005504E1" w:rsidRDefault="00616886" w:rsidP="00616886">
            <w:pPr>
              <w:pStyle w:val="ListParagraph"/>
              <w:numPr>
                <w:ilvl w:val="0"/>
                <w:numId w:val="62"/>
              </w:numPr>
            </w:pPr>
            <w:r>
              <w:t>F</w:t>
            </w:r>
            <w:r w:rsidRPr="00616886">
              <w:t>urther develop the draft amendments to the 2009 Code on Alerts and Indicators, based on the annex to document SSE 10/17 and taking into account document SDC 11/12, with a view to finalization, together with the associated draft Assembly resolution</w:t>
            </w:r>
            <w:r>
              <w:t>.</w:t>
            </w:r>
          </w:p>
          <w:p w14:paraId="651FB0FA" w14:textId="77777777" w:rsidR="00616886" w:rsidRDefault="00616886" w:rsidP="00616886"/>
          <w:p w14:paraId="4835A3AA" w14:textId="4CA18E20" w:rsidR="008D51C8" w:rsidRDefault="008D51C8" w:rsidP="00B01B82">
            <w:pPr>
              <w:rPr>
                <w:sz w:val="22"/>
                <w:szCs w:val="22"/>
              </w:rPr>
            </w:pPr>
            <w:r>
              <w:t xml:space="preserve">4. </w:t>
            </w:r>
            <w:r w:rsidR="00B20B71" w:rsidRPr="00B20B71">
              <w:t>Experts Group on</w:t>
            </w:r>
            <w:r w:rsidR="00C40910">
              <w:t xml:space="preserve"> Revision of SOLAS chapters II-1 (Part C) and V, and related instruments regarding steering and propulsion requirements, to address both traditional and non-traditional propulsion and steering systems</w:t>
            </w:r>
            <w:r w:rsidR="00B20B71">
              <w:t xml:space="preserve">. </w:t>
            </w:r>
            <w:r>
              <w:rPr>
                <w:sz w:val="22"/>
                <w:szCs w:val="22"/>
              </w:rPr>
              <w:t>The terms of reference of this group were:</w:t>
            </w:r>
          </w:p>
          <w:p w14:paraId="192AF8DD" w14:textId="2099EF15" w:rsidR="008D51C8" w:rsidRDefault="008D51C8" w:rsidP="00B01B82"/>
          <w:p w14:paraId="6B947B8A" w14:textId="11335C99" w:rsidR="005504E1" w:rsidRDefault="005E4251" w:rsidP="005E4251">
            <w:pPr>
              <w:pStyle w:val="ListParagraph"/>
              <w:numPr>
                <w:ilvl w:val="0"/>
                <w:numId w:val="45"/>
              </w:numPr>
            </w:pPr>
            <w:r>
              <w:t>F</w:t>
            </w:r>
            <w:r w:rsidRPr="005E4251">
              <w:t>urther develop draft amendments to SOLAS regulations II-1/3, and 28 to 30, and V/25 and 26, together with draft new SOLAS regulations II-1/28-1 and 29-1, including application provisions, based on annexes 1 to 3 of document SDC 11/8/1, and taking into account documents SDC 11/8/2; SDC 11/8/3, SDC 11/8/4, SDC 11/8/5 and SDC 11/INF.2</w:t>
            </w:r>
            <w:r>
              <w:t>.</w:t>
            </w:r>
          </w:p>
          <w:p w14:paraId="72A63D21" w14:textId="7A348EE5" w:rsidR="004F7300" w:rsidRDefault="005E4251">
            <w:pPr>
              <w:pStyle w:val="ListParagraph"/>
              <w:numPr>
                <w:ilvl w:val="0"/>
                <w:numId w:val="54"/>
              </w:numPr>
            </w:pPr>
            <w:r>
              <w:t>D</w:t>
            </w:r>
            <w:r w:rsidRPr="005E4251">
              <w:t>evelop draft amendments to resolutions A.467(XII), A.601(15), MSC.64(67) and MSC.137(76); and MSC.1/Circ.1053 and MSC.1/Circ.1536, taking into account annex 2 of documents MSC 105/18/1 and SDC 11/8/2</w:t>
            </w:r>
            <w:r w:rsidR="00AB25B0">
              <w:t>.</w:t>
            </w:r>
          </w:p>
          <w:p w14:paraId="68724C0F" w14:textId="78229D28" w:rsidR="00AB25B0" w:rsidRDefault="005E4251" w:rsidP="005E4251">
            <w:pPr>
              <w:pStyle w:val="ListParagraph"/>
              <w:numPr>
                <w:ilvl w:val="0"/>
                <w:numId w:val="54"/>
              </w:numPr>
            </w:pPr>
            <w:r>
              <w:lastRenderedPageBreak/>
              <w:t>D</w:t>
            </w:r>
            <w:r w:rsidRPr="005E4251">
              <w:t>evelop a road map for establishing mandatory amendments with a view to entry into force in 2032</w:t>
            </w:r>
            <w:r>
              <w:t>.</w:t>
            </w:r>
          </w:p>
          <w:p w14:paraId="1358DB07" w14:textId="4929882E" w:rsidR="005E4251" w:rsidRDefault="005E4251" w:rsidP="005E4251">
            <w:pPr>
              <w:pStyle w:val="ListParagraph"/>
              <w:numPr>
                <w:ilvl w:val="0"/>
                <w:numId w:val="54"/>
              </w:numPr>
            </w:pPr>
            <w:r>
              <w:t>C</w:t>
            </w:r>
            <w:r w:rsidRPr="005E4251">
              <w:t>onsider whether the Correspondence Group should be re-established and, if so, prepare draft terms of reference</w:t>
            </w:r>
            <w:r>
              <w:t>.</w:t>
            </w:r>
          </w:p>
          <w:p w14:paraId="06460494" w14:textId="77777777" w:rsidR="005E4251" w:rsidRDefault="005E4251" w:rsidP="005E4251"/>
          <w:p w14:paraId="7C70CB48" w14:textId="444414EF" w:rsidR="00F27904" w:rsidRDefault="008D51C8" w:rsidP="00784F13">
            <w:r>
              <w:t>5</w:t>
            </w:r>
            <w:r w:rsidR="00F27904">
              <w:t xml:space="preserve">. </w:t>
            </w:r>
            <w:r w:rsidR="004F7300" w:rsidRPr="004F7300">
              <w:t>Drafting Group on</w:t>
            </w:r>
            <w:r w:rsidR="00C40910">
              <w:t xml:space="preserve"> Development of Guidelines for emergency towing arrangements for ships   other than tankers/further development of the IP Code and associated guidance</w:t>
            </w:r>
            <w:r w:rsidR="00F27904">
              <w:t>. The terms of reference for this group were:</w:t>
            </w:r>
          </w:p>
          <w:p w14:paraId="5B952BE8" w14:textId="77777777" w:rsidR="00784F13" w:rsidRDefault="00784F13" w:rsidP="00784F13"/>
          <w:p w14:paraId="0AC5E738" w14:textId="016E72D5" w:rsidR="00784F13" w:rsidRDefault="00784F13" w:rsidP="00784F13">
            <w:pPr>
              <w:ind w:left="720"/>
            </w:pPr>
            <w:r>
              <w:t xml:space="preserve">With respect to agenda item </w:t>
            </w:r>
            <w:r w:rsidR="002A449E">
              <w:t>3</w:t>
            </w:r>
            <w:r>
              <w:t>:</w:t>
            </w:r>
          </w:p>
          <w:p w14:paraId="694E3105" w14:textId="77777777" w:rsidR="009A6155" w:rsidRPr="009A6155" w:rsidRDefault="009A6155" w:rsidP="009A6155">
            <w:pPr>
              <w:pStyle w:val="ListParagraph"/>
              <w:ind w:left="1380"/>
              <w:rPr>
                <w:rFonts w:eastAsia="Calibri"/>
              </w:rPr>
            </w:pPr>
          </w:p>
          <w:p w14:paraId="2E7B3711" w14:textId="15B82EC0" w:rsidR="004F7300" w:rsidRPr="002A449E" w:rsidRDefault="00D24684">
            <w:pPr>
              <w:pStyle w:val="ListParagraph"/>
              <w:numPr>
                <w:ilvl w:val="0"/>
                <w:numId w:val="41"/>
              </w:numPr>
            </w:pPr>
            <w:r w:rsidRPr="009A6155">
              <w:t>Finalize</w:t>
            </w:r>
            <w:r w:rsidR="002A449E">
              <w:t xml:space="preserve"> </w:t>
            </w:r>
            <w:r w:rsidR="002A449E" w:rsidRPr="002A449E">
              <w:t>the draft interim guidelines for emergency towing arrangements on ships other than tankers, together with the associated draft MSC circular, based on the annex to document SDC 10/WP.6 and taking into account documents SDC 11/3 and SDC 11/3/1</w:t>
            </w:r>
            <w:r w:rsidR="00784F13">
              <w:rPr>
                <w:rFonts w:eastAsia="Calibri"/>
              </w:rPr>
              <w:t>.</w:t>
            </w:r>
          </w:p>
          <w:p w14:paraId="654184BC" w14:textId="59573873" w:rsidR="002A449E" w:rsidRDefault="002A449E">
            <w:pPr>
              <w:pStyle w:val="ListParagraph"/>
              <w:numPr>
                <w:ilvl w:val="0"/>
                <w:numId w:val="41"/>
              </w:numPr>
            </w:pPr>
            <w:r>
              <w:t>F</w:t>
            </w:r>
            <w:r w:rsidRPr="002A449E">
              <w:t>inalize the draft revision of MSC.1/Circ.1175/Rev.1, based on the annex to document SDC 11/3/2, together with the associated draft MSC circular, if time permits</w:t>
            </w:r>
            <w:r>
              <w:t>.</w:t>
            </w:r>
          </w:p>
          <w:p w14:paraId="3E22B6A6" w14:textId="5A234146" w:rsidR="002A449E" w:rsidRDefault="002A449E">
            <w:pPr>
              <w:pStyle w:val="ListParagraph"/>
              <w:numPr>
                <w:ilvl w:val="0"/>
                <w:numId w:val="41"/>
              </w:numPr>
            </w:pPr>
            <w:r>
              <w:t>P</w:t>
            </w:r>
            <w:r w:rsidRPr="002A449E">
              <w:t>repare the draft text related to "rapid deployment" of emergency towing arrangements for ships subject to new SOLAS regulation II-1/3-4.2 for incorporation into the ETA guidelines as referred to in paragraph .1</w:t>
            </w:r>
            <w:r>
              <w:t>.</w:t>
            </w:r>
          </w:p>
          <w:p w14:paraId="39C157B7" w14:textId="7523F1AF" w:rsidR="002A449E" w:rsidRDefault="002A449E">
            <w:pPr>
              <w:pStyle w:val="ListParagraph"/>
              <w:numPr>
                <w:ilvl w:val="0"/>
                <w:numId w:val="41"/>
              </w:numPr>
            </w:pPr>
            <w:r>
              <w:t>P</w:t>
            </w:r>
            <w:r w:rsidRPr="002A449E">
              <w:t>repare the draft consequential amendments to MSC.1/Circ.1255 on ship</w:t>
            </w:r>
            <w:r w:rsidR="00BE26BD">
              <w:t>-</w:t>
            </w:r>
            <w:r w:rsidRPr="002A449E">
              <w:t>specific data, based on annex 3 to document SDC 11/3/1, including an associated MSC circular, with a view to circulation as MSC.1/Circ.1255/Rev.1, if time permits</w:t>
            </w:r>
            <w:r>
              <w:t>:</w:t>
            </w:r>
          </w:p>
          <w:p w14:paraId="6876699F" w14:textId="516FDAE5" w:rsidR="002A449E" w:rsidRPr="00784F13" w:rsidRDefault="002A449E">
            <w:pPr>
              <w:pStyle w:val="ListParagraph"/>
              <w:numPr>
                <w:ilvl w:val="0"/>
                <w:numId w:val="41"/>
              </w:numPr>
            </w:pPr>
            <w:r>
              <w:t>I</w:t>
            </w:r>
            <w:r w:rsidRPr="002A449E">
              <w:t xml:space="preserve">n case of need to establish a correspondence group, to continue the work </w:t>
            </w:r>
            <w:proofErr w:type="spellStart"/>
            <w:r w:rsidRPr="002A449E">
              <w:t>intersessionally</w:t>
            </w:r>
            <w:proofErr w:type="spellEnd"/>
            <w:r w:rsidRPr="002A449E">
              <w:t xml:space="preserve"> on the tasks that have not been completed at this session, prepare relevant draft terms of reference</w:t>
            </w:r>
            <w:r>
              <w:t>.</w:t>
            </w:r>
          </w:p>
          <w:p w14:paraId="4C251F61" w14:textId="77777777" w:rsidR="00784F13" w:rsidRDefault="00784F13" w:rsidP="00784F13">
            <w:pPr>
              <w:ind w:left="720"/>
            </w:pPr>
          </w:p>
          <w:p w14:paraId="329D481B" w14:textId="6B198027" w:rsidR="00784F13" w:rsidRDefault="00784F13" w:rsidP="00784F13">
            <w:pPr>
              <w:ind w:left="720"/>
            </w:pPr>
            <w:r>
              <w:t xml:space="preserve">With respect to agenda item </w:t>
            </w:r>
            <w:r w:rsidR="002A449E">
              <w:t>4</w:t>
            </w:r>
            <w:r>
              <w:t>:</w:t>
            </w:r>
          </w:p>
          <w:p w14:paraId="46FDCFCA" w14:textId="77777777" w:rsidR="00784F13" w:rsidRDefault="00784F13" w:rsidP="00784F13">
            <w:pPr>
              <w:ind w:left="720"/>
            </w:pPr>
          </w:p>
          <w:p w14:paraId="6403FDC7" w14:textId="71D75F80" w:rsidR="002A449E" w:rsidRDefault="008F2850">
            <w:pPr>
              <w:pStyle w:val="ListParagraph"/>
              <w:numPr>
                <w:ilvl w:val="0"/>
                <w:numId w:val="41"/>
              </w:numPr>
            </w:pPr>
            <w:r>
              <w:t>F</w:t>
            </w:r>
            <w:r w:rsidR="00784F13">
              <w:t xml:space="preserve">inalize </w:t>
            </w:r>
            <w:r w:rsidR="002A449E" w:rsidRPr="002A449E">
              <w:t>the draft amendments to part IV of the IP Code, based on document SDC 11/4/2; and to prepare associated draft part III of the check/monitoring sheet for the process of amending the 1974 SOLAS Convention and related mandatory instruments</w:t>
            </w:r>
            <w:r w:rsidR="002A449E">
              <w:t>.</w:t>
            </w:r>
          </w:p>
          <w:p w14:paraId="7BDB79B9" w14:textId="77777777" w:rsidR="00AA68DD" w:rsidRDefault="00AA68DD" w:rsidP="002A449E">
            <w:pPr>
              <w:pStyle w:val="ListParagraph"/>
              <w:ind w:left="1620"/>
            </w:pPr>
          </w:p>
        </w:tc>
      </w:tr>
      <w:tr w:rsidR="00AA68DD" w14:paraId="5B16433F" w14:textId="77777777">
        <w:tc>
          <w:tcPr>
            <w:tcW w:w="10476" w:type="dxa"/>
          </w:tcPr>
          <w:p w14:paraId="106FA1A4" w14:textId="77777777" w:rsidR="00AA68DD" w:rsidRDefault="00FF3D9D">
            <w:r>
              <w:lastRenderedPageBreak/>
              <w:t>ATTACHMENTS/SUPPORTING DOCUMENTATION:</w:t>
            </w:r>
          </w:p>
          <w:p w14:paraId="5278BD6A" w14:textId="77777777" w:rsidR="00756BB3" w:rsidRDefault="00756BB3"/>
          <w:p w14:paraId="1F2F7FDC" w14:textId="0096D072" w:rsidR="00756BB3" w:rsidRDefault="00DB0697">
            <w:r>
              <w:object w:dxaOrig="1149" w:dyaOrig="751" w14:anchorId="0126F6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57.5pt;height:37.5pt" o:ole="">
                  <v:imagedata r:id="rId12" o:title=""/>
                </v:shape>
                <o:OLEObject Type="Embed" ProgID="Acrobat.Document.DC" ShapeID="_x0000_i1041" DrawAspect="Icon" ObjectID="_1799570179" r:id="rId13"/>
              </w:object>
            </w:r>
            <w:r>
              <w:object w:dxaOrig="1149" w:dyaOrig="751" w14:anchorId="778B9E62">
                <v:shape id="_x0000_i1043" type="#_x0000_t75" style="width:57.5pt;height:37.5pt" o:ole="">
                  <v:imagedata r:id="rId14" o:title=""/>
                </v:shape>
                <o:OLEObject Type="Embed" ProgID="Acrobat.Document.DC" ShapeID="_x0000_i1043" DrawAspect="Icon" ObjectID="_1799570180" r:id="rId15"/>
              </w:object>
            </w:r>
            <w:r>
              <w:object w:dxaOrig="1149" w:dyaOrig="751" w14:anchorId="55DE5D75">
                <v:shape id="_x0000_i1045" type="#_x0000_t75" style="width:57.5pt;height:37.5pt" o:ole="">
                  <v:imagedata r:id="rId16" o:title=""/>
                </v:shape>
                <o:OLEObject Type="Embed" ProgID="Acrobat.Document.DC" ShapeID="_x0000_i1045" DrawAspect="Icon" ObjectID="_1799570181" r:id="rId17"/>
              </w:object>
            </w:r>
            <w:r>
              <w:object w:dxaOrig="1149" w:dyaOrig="751" w14:anchorId="03EADC25">
                <v:shape id="_x0000_i1047" type="#_x0000_t75" style="width:57.5pt;height:37.5pt" o:ole="">
                  <v:imagedata r:id="rId18" o:title=""/>
                </v:shape>
                <o:OLEObject Type="Embed" ProgID="Acrobat.Document.DC" ShapeID="_x0000_i1047" DrawAspect="Icon" ObjectID="_1799570182" r:id="rId19"/>
              </w:object>
            </w:r>
            <w:r>
              <w:object w:dxaOrig="1149" w:dyaOrig="751" w14:anchorId="37AD364A">
                <v:shape id="_x0000_i1049" type="#_x0000_t75" style="width:57.5pt;height:37.5pt" o:ole="">
                  <v:imagedata r:id="rId20" o:title=""/>
                </v:shape>
                <o:OLEObject Type="Embed" ProgID="Acrobat.Document.DC" ShapeID="_x0000_i1049" DrawAspect="Icon" ObjectID="_1799570183" r:id="rId21"/>
              </w:object>
            </w:r>
            <w:r>
              <w:object w:dxaOrig="1149" w:dyaOrig="751" w14:anchorId="7C189CFA">
                <v:shape id="_x0000_i1051" type="#_x0000_t75" style="width:57.5pt;height:37.5pt" o:ole="">
                  <v:imagedata r:id="rId22" o:title=""/>
                </v:shape>
                <o:OLEObject Type="Embed" ProgID="Acrobat.Document.DC" ShapeID="_x0000_i1051" DrawAspect="Icon" ObjectID="_1799570184" r:id="rId23"/>
              </w:object>
            </w:r>
            <w:r>
              <w:object w:dxaOrig="1149" w:dyaOrig="751" w14:anchorId="10A2EC71">
                <v:shape id="_x0000_i1053" type="#_x0000_t75" style="width:57.5pt;height:37.5pt" o:ole="">
                  <v:imagedata r:id="rId24" o:title=""/>
                </v:shape>
                <o:OLEObject Type="Embed" ProgID="Acrobat.Document.DC" ShapeID="_x0000_i1053" DrawAspect="Icon" ObjectID="_1799570185" r:id="rId25"/>
              </w:object>
            </w:r>
            <w:r>
              <w:object w:dxaOrig="1149" w:dyaOrig="751" w14:anchorId="39C575D2">
                <v:shape id="_x0000_i1055" type="#_x0000_t75" style="width:57.5pt;height:37.5pt" o:ole="">
                  <v:imagedata r:id="rId26" o:title=""/>
                </v:shape>
                <o:OLEObject Type="Embed" ProgID="Acrobat.Document.DC" ShapeID="_x0000_i1055" DrawAspect="Icon" ObjectID="_1799570186" r:id="rId27"/>
              </w:object>
            </w:r>
            <w:r>
              <w:object w:dxaOrig="1149" w:dyaOrig="751" w14:anchorId="43FF68C8">
                <v:shape id="_x0000_i1039" type="#_x0000_t75" style="width:57.5pt;height:37.5pt" o:ole="">
                  <v:imagedata r:id="rId28" o:title=""/>
                </v:shape>
                <o:OLEObject Type="Embed" ProgID="Acrobat.Document.DC" ShapeID="_x0000_i1039" DrawAspect="Icon" ObjectID="_1799570187" r:id="rId29"/>
              </w:object>
            </w:r>
          </w:p>
          <w:p w14:paraId="0CA2C2C2" w14:textId="02AAC545" w:rsidR="00BF3899" w:rsidRDefault="00BF3899" w:rsidP="00F27904"/>
        </w:tc>
      </w:tr>
      <w:tr w:rsidR="00BF70A9" w14:paraId="36AA1AA4" w14:textId="77777777">
        <w:tc>
          <w:tcPr>
            <w:tcW w:w="10476" w:type="dxa"/>
          </w:tcPr>
          <w:p w14:paraId="001EBFA0" w14:textId="703E4219" w:rsidR="00BF70A9" w:rsidRDefault="00BF70A9"/>
        </w:tc>
      </w:tr>
      <w:tr w:rsidR="00BF70A9" w14:paraId="6D5EC385" w14:textId="77777777">
        <w:tc>
          <w:tcPr>
            <w:tcW w:w="10476" w:type="dxa"/>
          </w:tcPr>
          <w:p w14:paraId="36CCE44A" w14:textId="77777777" w:rsidR="00BF70A9" w:rsidRDefault="00BF70A9"/>
        </w:tc>
      </w:tr>
    </w:tbl>
    <w:p w14:paraId="677FC0F2" w14:textId="77777777" w:rsidR="00AA68DD" w:rsidRDefault="00FF3D9D">
      <w:r>
        <w:tab/>
      </w:r>
      <w:r>
        <w:tab/>
      </w:r>
      <w:r>
        <w:tab/>
      </w:r>
      <w:r>
        <w:tab/>
      </w:r>
      <w:r>
        <w:tab/>
      </w:r>
    </w:p>
    <w:p w14:paraId="2B19F907" w14:textId="77777777" w:rsidR="00FF3D9D" w:rsidRDefault="00FF3D9D">
      <w:r>
        <w:tab/>
      </w:r>
      <w:r>
        <w:tab/>
      </w:r>
      <w:r>
        <w:tab/>
      </w:r>
      <w:r>
        <w:tab/>
      </w:r>
      <w:r>
        <w:tab/>
      </w:r>
    </w:p>
    <w:sectPr w:rsidR="00FF3D9D" w:rsidSect="00577D14">
      <w:pgSz w:w="11906" w:h="16838"/>
      <w:pgMar w:top="539" w:right="746" w:bottom="1079" w:left="9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85C2A" w14:textId="77777777" w:rsidR="00715249" w:rsidRDefault="00715249" w:rsidP="001D0118">
      <w:r>
        <w:separator/>
      </w:r>
    </w:p>
  </w:endnote>
  <w:endnote w:type="continuationSeparator" w:id="0">
    <w:p w14:paraId="6D6320C8" w14:textId="77777777" w:rsidR="00715249" w:rsidRDefault="00715249" w:rsidP="001D0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4C5DD2" w14:textId="77777777" w:rsidR="00715249" w:rsidRDefault="00715249" w:rsidP="001D0118">
      <w:r>
        <w:separator/>
      </w:r>
    </w:p>
  </w:footnote>
  <w:footnote w:type="continuationSeparator" w:id="0">
    <w:p w14:paraId="1994851A" w14:textId="77777777" w:rsidR="00715249" w:rsidRDefault="00715249" w:rsidP="001D01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E28F3"/>
    <w:multiLevelType w:val="hybridMultilevel"/>
    <w:tmpl w:val="779AF446"/>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24E2C16"/>
    <w:multiLevelType w:val="hybridMultilevel"/>
    <w:tmpl w:val="83445E82"/>
    <w:lvl w:ilvl="0" w:tplc="0809000F">
      <w:start w:val="1"/>
      <w:numFmt w:val="decimal"/>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2" w15:restartNumberingAfterBreak="0">
    <w:nsid w:val="02BC1AB2"/>
    <w:multiLevelType w:val="hybridMultilevel"/>
    <w:tmpl w:val="C21C40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087B91"/>
    <w:multiLevelType w:val="hybridMultilevel"/>
    <w:tmpl w:val="6AF47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B0696D"/>
    <w:multiLevelType w:val="hybridMultilevel"/>
    <w:tmpl w:val="70F843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1F1516"/>
    <w:multiLevelType w:val="hybridMultilevel"/>
    <w:tmpl w:val="126C0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026E54"/>
    <w:multiLevelType w:val="multilevel"/>
    <w:tmpl w:val="B830C012"/>
    <w:lvl w:ilvl="0">
      <w:start w:val="1"/>
      <w:numFmt w:val="decimal"/>
      <w:lvlText w:val="%1."/>
      <w:lvlJc w:val="left"/>
      <w:pPr>
        <w:ind w:left="1380" w:hanging="360"/>
      </w:pPr>
      <w:rPr>
        <w:rFonts w:hint="default"/>
      </w:rPr>
    </w:lvl>
    <w:lvl w:ilvl="1">
      <w:start w:val="1"/>
      <w:numFmt w:val="lowerLetter"/>
      <w:lvlText w:val="%2."/>
      <w:lvlJc w:val="left"/>
      <w:pPr>
        <w:ind w:left="2100" w:hanging="360"/>
      </w:pPr>
      <w:rPr>
        <w:rFonts w:hint="default"/>
      </w:rPr>
    </w:lvl>
    <w:lvl w:ilvl="2">
      <w:start w:val="1"/>
      <w:numFmt w:val="decimal"/>
      <w:lvlText w:val="%3."/>
      <w:lvlJc w:val="left"/>
      <w:pPr>
        <w:ind w:left="2820" w:hanging="180"/>
      </w:pPr>
      <w:rPr>
        <w:rFonts w:hint="default"/>
      </w:rPr>
    </w:lvl>
    <w:lvl w:ilvl="3">
      <w:start w:val="2"/>
      <w:numFmt w:val="decimal"/>
      <w:lvlText w:val="%4."/>
      <w:lvlJc w:val="left"/>
      <w:pPr>
        <w:ind w:left="3540" w:hanging="360"/>
      </w:pPr>
      <w:rPr>
        <w:rFonts w:hint="default"/>
      </w:rPr>
    </w:lvl>
    <w:lvl w:ilvl="4">
      <w:start w:val="1"/>
      <w:numFmt w:val="lowerLetter"/>
      <w:lvlText w:val="%5."/>
      <w:lvlJc w:val="left"/>
      <w:pPr>
        <w:ind w:left="4260" w:hanging="360"/>
      </w:pPr>
      <w:rPr>
        <w:rFonts w:hint="default"/>
      </w:rPr>
    </w:lvl>
    <w:lvl w:ilvl="5">
      <w:start w:val="1"/>
      <w:numFmt w:val="lowerRoman"/>
      <w:lvlText w:val="%6."/>
      <w:lvlJc w:val="right"/>
      <w:pPr>
        <w:ind w:left="4980" w:hanging="180"/>
      </w:pPr>
      <w:rPr>
        <w:rFonts w:hint="default"/>
      </w:rPr>
    </w:lvl>
    <w:lvl w:ilvl="6">
      <w:start w:val="1"/>
      <w:numFmt w:val="decimal"/>
      <w:lvlText w:val="%7."/>
      <w:lvlJc w:val="left"/>
      <w:pPr>
        <w:ind w:left="5700" w:hanging="360"/>
      </w:pPr>
      <w:rPr>
        <w:rFonts w:hint="default"/>
      </w:rPr>
    </w:lvl>
    <w:lvl w:ilvl="7">
      <w:start w:val="1"/>
      <w:numFmt w:val="lowerLetter"/>
      <w:lvlText w:val="%8."/>
      <w:lvlJc w:val="left"/>
      <w:pPr>
        <w:ind w:left="6420" w:hanging="360"/>
      </w:pPr>
      <w:rPr>
        <w:rFonts w:hint="default"/>
      </w:rPr>
    </w:lvl>
    <w:lvl w:ilvl="8">
      <w:start w:val="1"/>
      <w:numFmt w:val="lowerRoman"/>
      <w:lvlText w:val="%9."/>
      <w:lvlJc w:val="right"/>
      <w:pPr>
        <w:ind w:left="7140" w:hanging="180"/>
      </w:pPr>
      <w:rPr>
        <w:rFonts w:hint="default"/>
      </w:rPr>
    </w:lvl>
  </w:abstractNum>
  <w:abstractNum w:abstractNumId="7" w15:restartNumberingAfterBreak="0">
    <w:nsid w:val="09215E77"/>
    <w:multiLevelType w:val="hybridMultilevel"/>
    <w:tmpl w:val="213AEF3A"/>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522D8F"/>
    <w:multiLevelType w:val="hybridMultilevel"/>
    <w:tmpl w:val="DAF81F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9FD5494"/>
    <w:multiLevelType w:val="hybridMultilevel"/>
    <w:tmpl w:val="A6D4B9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B5579EE"/>
    <w:multiLevelType w:val="multilevel"/>
    <w:tmpl w:val="C960E23E"/>
    <w:lvl w:ilvl="0">
      <w:start w:val="1"/>
      <w:numFmt w:val="decimal"/>
      <w:lvlText w:val="%1."/>
      <w:lvlJc w:val="left"/>
      <w:pPr>
        <w:ind w:left="1380" w:hanging="360"/>
      </w:pPr>
      <w:rPr>
        <w:rFonts w:hint="default"/>
      </w:rPr>
    </w:lvl>
    <w:lvl w:ilvl="1" w:tentative="1">
      <w:start w:val="1"/>
      <w:numFmt w:val="lowerLetter"/>
      <w:lvlText w:val="%2."/>
      <w:lvlJc w:val="left"/>
      <w:pPr>
        <w:ind w:left="2100" w:hanging="360"/>
      </w:pPr>
    </w:lvl>
    <w:lvl w:ilvl="2">
      <w:start w:val="1"/>
      <w:numFmt w:val="decimal"/>
      <w:lvlText w:val="%3."/>
      <w:lvlJc w:val="left"/>
      <w:pPr>
        <w:ind w:left="2820" w:hanging="180"/>
      </w:pPr>
      <w:rPr>
        <w:rFonts w:hint="default"/>
      </w:rPr>
    </w:lvl>
    <w:lvl w:ilvl="3">
      <w:start w:val="1"/>
      <w:numFmt w:val="decimal"/>
      <w:lvlText w:val="%4."/>
      <w:lvlJc w:val="left"/>
      <w:pPr>
        <w:ind w:left="3540" w:hanging="360"/>
      </w:pPr>
      <w:rPr>
        <w:rFonts w:hint="default"/>
      </w:rPr>
    </w:lvl>
    <w:lvl w:ilvl="4" w:tentative="1">
      <w:start w:val="1"/>
      <w:numFmt w:val="lowerLetter"/>
      <w:lvlText w:val="%5."/>
      <w:lvlJc w:val="left"/>
      <w:pPr>
        <w:ind w:left="4260" w:hanging="360"/>
      </w:pPr>
    </w:lvl>
    <w:lvl w:ilvl="5" w:tentative="1">
      <w:start w:val="1"/>
      <w:numFmt w:val="lowerRoman"/>
      <w:lvlText w:val="%6."/>
      <w:lvlJc w:val="right"/>
      <w:pPr>
        <w:ind w:left="4980" w:hanging="180"/>
      </w:pPr>
    </w:lvl>
    <w:lvl w:ilvl="6" w:tentative="1">
      <w:start w:val="1"/>
      <w:numFmt w:val="decimal"/>
      <w:lvlText w:val="%7."/>
      <w:lvlJc w:val="left"/>
      <w:pPr>
        <w:ind w:left="5700" w:hanging="360"/>
      </w:pPr>
    </w:lvl>
    <w:lvl w:ilvl="7" w:tentative="1">
      <w:start w:val="1"/>
      <w:numFmt w:val="lowerLetter"/>
      <w:lvlText w:val="%8."/>
      <w:lvlJc w:val="left"/>
      <w:pPr>
        <w:ind w:left="6420" w:hanging="360"/>
      </w:pPr>
    </w:lvl>
    <w:lvl w:ilvl="8" w:tentative="1">
      <w:start w:val="1"/>
      <w:numFmt w:val="lowerRoman"/>
      <w:lvlText w:val="%9."/>
      <w:lvlJc w:val="right"/>
      <w:pPr>
        <w:ind w:left="7140" w:hanging="180"/>
      </w:pPr>
    </w:lvl>
  </w:abstractNum>
  <w:abstractNum w:abstractNumId="11" w15:restartNumberingAfterBreak="0">
    <w:nsid w:val="0E963855"/>
    <w:multiLevelType w:val="multilevel"/>
    <w:tmpl w:val="813ECD88"/>
    <w:lvl w:ilvl="0">
      <w:start w:val="1"/>
      <w:numFmt w:val="decimal"/>
      <w:lvlText w:val="%1."/>
      <w:lvlJc w:val="left"/>
      <w:pPr>
        <w:ind w:left="1380" w:hanging="360"/>
      </w:pPr>
      <w:rPr>
        <w:rFonts w:hint="default"/>
      </w:rPr>
    </w:lvl>
    <w:lvl w:ilvl="1">
      <w:start w:val="1"/>
      <w:numFmt w:val="lowerLetter"/>
      <w:lvlText w:val="%2."/>
      <w:lvlJc w:val="left"/>
      <w:pPr>
        <w:ind w:left="2100" w:hanging="360"/>
      </w:pPr>
      <w:rPr>
        <w:rFonts w:hint="default"/>
      </w:rPr>
    </w:lvl>
    <w:lvl w:ilvl="2">
      <w:start w:val="1"/>
      <w:numFmt w:val="decimal"/>
      <w:lvlText w:val="%3."/>
      <w:lvlJc w:val="left"/>
      <w:pPr>
        <w:ind w:left="2820" w:hanging="180"/>
      </w:pPr>
      <w:rPr>
        <w:rFonts w:hint="default"/>
      </w:rPr>
    </w:lvl>
    <w:lvl w:ilvl="3">
      <w:start w:val="2"/>
      <w:numFmt w:val="decimal"/>
      <w:lvlText w:val="%4."/>
      <w:lvlJc w:val="left"/>
      <w:pPr>
        <w:ind w:left="3540" w:hanging="360"/>
      </w:pPr>
      <w:rPr>
        <w:rFonts w:hint="default"/>
      </w:rPr>
    </w:lvl>
    <w:lvl w:ilvl="4">
      <w:start w:val="1"/>
      <w:numFmt w:val="lowerLetter"/>
      <w:lvlText w:val="%5."/>
      <w:lvlJc w:val="left"/>
      <w:pPr>
        <w:ind w:left="4260" w:hanging="360"/>
      </w:pPr>
      <w:rPr>
        <w:rFonts w:hint="default"/>
      </w:rPr>
    </w:lvl>
    <w:lvl w:ilvl="5">
      <w:start w:val="1"/>
      <w:numFmt w:val="lowerRoman"/>
      <w:lvlText w:val="%6."/>
      <w:lvlJc w:val="right"/>
      <w:pPr>
        <w:ind w:left="4980" w:hanging="180"/>
      </w:pPr>
      <w:rPr>
        <w:rFonts w:hint="default"/>
      </w:rPr>
    </w:lvl>
    <w:lvl w:ilvl="6">
      <w:start w:val="1"/>
      <w:numFmt w:val="decimal"/>
      <w:lvlText w:val="%7."/>
      <w:lvlJc w:val="left"/>
      <w:pPr>
        <w:ind w:left="5700" w:hanging="360"/>
      </w:pPr>
      <w:rPr>
        <w:rFonts w:hint="default"/>
      </w:rPr>
    </w:lvl>
    <w:lvl w:ilvl="7">
      <w:start w:val="1"/>
      <w:numFmt w:val="lowerLetter"/>
      <w:lvlText w:val="%8."/>
      <w:lvlJc w:val="left"/>
      <w:pPr>
        <w:ind w:left="6420" w:hanging="360"/>
      </w:pPr>
      <w:rPr>
        <w:rFonts w:hint="default"/>
      </w:rPr>
    </w:lvl>
    <w:lvl w:ilvl="8">
      <w:start w:val="1"/>
      <w:numFmt w:val="lowerRoman"/>
      <w:lvlText w:val="%9."/>
      <w:lvlJc w:val="right"/>
      <w:pPr>
        <w:ind w:left="7140" w:hanging="180"/>
      </w:pPr>
      <w:rPr>
        <w:rFonts w:hint="default"/>
      </w:rPr>
    </w:lvl>
  </w:abstractNum>
  <w:abstractNum w:abstractNumId="12" w15:restartNumberingAfterBreak="0">
    <w:nsid w:val="109C53A7"/>
    <w:multiLevelType w:val="hybridMultilevel"/>
    <w:tmpl w:val="B8841794"/>
    <w:lvl w:ilvl="0" w:tplc="F488B9AE">
      <w:start w:val="1"/>
      <w:numFmt w:val="decimal"/>
      <w:lvlText w:val="%1."/>
      <w:lvlJc w:val="left"/>
      <w:pPr>
        <w:ind w:left="2340" w:hanging="360"/>
      </w:pPr>
      <w:rPr>
        <w:rFonts w:hint="default"/>
      </w:r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13" w15:restartNumberingAfterBreak="0">
    <w:nsid w:val="117E306D"/>
    <w:multiLevelType w:val="hybridMultilevel"/>
    <w:tmpl w:val="1D301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EC65A8"/>
    <w:multiLevelType w:val="hybridMultilevel"/>
    <w:tmpl w:val="5E123C66"/>
    <w:lvl w:ilvl="0" w:tplc="A66C21AC">
      <w:start w:val="1"/>
      <w:numFmt w:val="decimal"/>
      <w:lvlText w:val="%1."/>
      <w:lvlJc w:val="left"/>
      <w:pPr>
        <w:ind w:left="17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179B56F0"/>
    <w:multiLevelType w:val="hybridMultilevel"/>
    <w:tmpl w:val="0FB60F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84D6BF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89D7B37"/>
    <w:multiLevelType w:val="multilevel"/>
    <w:tmpl w:val="B830C012"/>
    <w:lvl w:ilvl="0">
      <w:start w:val="1"/>
      <w:numFmt w:val="decimal"/>
      <w:lvlText w:val="%1."/>
      <w:lvlJc w:val="left"/>
      <w:pPr>
        <w:ind w:left="1380" w:hanging="360"/>
      </w:pPr>
      <w:rPr>
        <w:rFonts w:hint="default"/>
      </w:rPr>
    </w:lvl>
    <w:lvl w:ilvl="1">
      <w:start w:val="1"/>
      <w:numFmt w:val="lowerLetter"/>
      <w:lvlText w:val="%2."/>
      <w:lvlJc w:val="left"/>
      <w:pPr>
        <w:ind w:left="2100" w:hanging="360"/>
      </w:pPr>
      <w:rPr>
        <w:rFonts w:hint="default"/>
      </w:rPr>
    </w:lvl>
    <w:lvl w:ilvl="2">
      <w:start w:val="1"/>
      <w:numFmt w:val="decimal"/>
      <w:lvlText w:val="%3."/>
      <w:lvlJc w:val="left"/>
      <w:pPr>
        <w:ind w:left="2820" w:hanging="180"/>
      </w:pPr>
      <w:rPr>
        <w:rFonts w:hint="default"/>
      </w:rPr>
    </w:lvl>
    <w:lvl w:ilvl="3">
      <w:start w:val="2"/>
      <w:numFmt w:val="decimal"/>
      <w:lvlText w:val="%4."/>
      <w:lvlJc w:val="left"/>
      <w:pPr>
        <w:ind w:left="3540" w:hanging="360"/>
      </w:pPr>
      <w:rPr>
        <w:rFonts w:hint="default"/>
      </w:rPr>
    </w:lvl>
    <w:lvl w:ilvl="4">
      <w:start w:val="1"/>
      <w:numFmt w:val="lowerLetter"/>
      <w:lvlText w:val="%5."/>
      <w:lvlJc w:val="left"/>
      <w:pPr>
        <w:ind w:left="4260" w:hanging="360"/>
      </w:pPr>
      <w:rPr>
        <w:rFonts w:hint="default"/>
      </w:rPr>
    </w:lvl>
    <w:lvl w:ilvl="5">
      <w:start w:val="1"/>
      <w:numFmt w:val="lowerRoman"/>
      <w:lvlText w:val="%6."/>
      <w:lvlJc w:val="right"/>
      <w:pPr>
        <w:ind w:left="4980" w:hanging="180"/>
      </w:pPr>
      <w:rPr>
        <w:rFonts w:hint="default"/>
      </w:rPr>
    </w:lvl>
    <w:lvl w:ilvl="6">
      <w:start w:val="1"/>
      <w:numFmt w:val="decimal"/>
      <w:lvlText w:val="%7."/>
      <w:lvlJc w:val="left"/>
      <w:pPr>
        <w:ind w:left="5700" w:hanging="360"/>
      </w:pPr>
      <w:rPr>
        <w:rFonts w:hint="default"/>
      </w:rPr>
    </w:lvl>
    <w:lvl w:ilvl="7">
      <w:start w:val="1"/>
      <w:numFmt w:val="lowerLetter"/>
      <w:lvlText w:val="%8."/>
      <w:lvlJc w:val="left"/>
      <w:pPr>
        <w:ind w:left="6420" w:hanging="360"/>
      </w:pPr>
      <w:rPr>
        <w:rFonts w:hint="default"/>
      </w:rPr>
    </w:lvl>
    <w:lvl w:ilvl="8">
      <w:start w:val="1"/>
      <w:numFmt w:val="lowerRoman"/>
      <w:lvlText w:val="%9."/>
      <w:lvlJc w:val="right"/>
      <w:pPr>
        <w:ind w:left="7140" w:hanging="180"/>
      </w:pPr>
      <w:rPr>
        <w:rFonts w:hint="default"/>
      </w:rPr>
    </w:lvl>
  </w:abstractNum>
  <w:abstractNum w:abstractNumId="18" w15:restartNumberingAfterBreak="0">
    <w:nsid w:val="19132BF1"/>
    <w:multiLevelType w:val="hybridMultilevel"/>
    <w:tmpl w:val="A6464742"/>
    <w:lvl w:ilvl="0" w:tplc="FFFFFFFF">
      <w:start w:val="1"/>
      <w:numFmt w:val="decimal"/>
      <w:lvlText w:val="%1."/>
      <w:lvlJc w:val="left"/>
      <w:pPr>
        <w:ind w:left="1380" w:hanging="360"/>
      </w:pPr>
      <w:rPr>
        <w:rFonts w:hint="default"/>
      </w:rPr>
    </w:lvl>
    <w:lvl w:ilvl="1" w:tplc="2D905BD8">
      <w:start w:val="1"/>
      <w:numFmt w:val="lowerLetter"/>
      <w:lvlText w:val="%2."/>
      <w:lvlJc w:val="left"/>
      <w:pPr>
        <w:ind w:left="2100" w:hanging="360"/>
      </w:pPr>
      <w:rPr>
        <w:rFonts w:hint="default"/>
      </w:rPr>
    </w:lvl>
    <w:lvl w:ilvl="2" w:tplc="FFFFFFFF" w:tentative="1">
      <w:start w:val="1"/>
      <w:numFmt w:val="lowerRoman"/>
      <w:lvlText w:val="%3."/>
      <w:lvlJc w:val="right"/>
      <w:pPr>
        <w:ind w:left="2820" w:hanging="180"/>
      </w:pPr>
    </w:lvl>
    <w:lvl w:ilvl="3" w:tplc="FFFFFFFF">
      <w:start w:val="1"/>
      <w:numFmt w:val="decimal"/>
      <w:lvlText w:val="%4."/>
      <w:lvlJc w:val="left"/>
      <w:pPr>
        <w:ind w:left="3540" w:hanging="360"/>
      </w:pPr>
      <w:rPr>
        <w:rFonts w:hint="default"/>
      </w:rPr>
    </w:lvl>
    <w:lvl w:ilvl="4" w:tplc="FFFFFFFF" w:tentative="1">
      <w:start w:val="1"/>
      <w:numFmt w:val="lowerLetter"/>
      <w:lvlText w:val="%5."/>
      <w:lvlJc w:val="left"/>
      <w:pPr>
        <w:ind w:left="4260" w:hanging="360"/>
      </w:pPr>
    </w:lvl>
    <w:lvl w:ilvl="5" w:tplc="FFFFFFFF" w:tentative="1">
      <w:start w:val="1"/>
      <w:numFmt w:val="lowerRoman"/>
      <w:lvlText w:val="%6."/>
      <w:lvlJc w:val="right"/>
      <w:pPr>
        <w:ind w:left="4980" w:hanging="180"/>
      </w:pPr>
    </w:lvl>
    <w:lvl w:ilvl="6" w:tplc="FFFFFFFF" w:tentative="1">
      <w:start w:val="1"/>
      <w:numFmt w:val="decimal"/>
      <w:lvlText w:val="%7."/>
      <w:lvlJc w:val="left"/>
      <w:pPr>
        <w:ind w:left="5700" w:hanging="360"/>
      </w:pPr>
    </w:lvl>
    <w:lvl w:ilvl="7" w:tplc="FFFFFFFF" w:tentative="1">
      <w:start w:val="1"/>
      <w:numFmt w:val="lowerLetter"/>
      <w:lvlText w:val="%8."/>
      <w:lvlJc w:val="left"/>
      <w:pPr>
        <w:ind w:left="6420" w:hanging="360"/>
      </w:pPr>
    </w:lvl>
    <w:lvl w:ilvl="8" w:tplc="FFFFFFFF" w:tentative="1">
      <w:start w:val="1"/>
      <w:numFmt w:val="lowerRoman"/>
      <w:lvlText w:val="%9."/>
      <w:lvlJc w:val="right"/>
      <w:pPr>
        <w:ind w:left="7140" w:hanging="180"/>
      </w:pPr>
    </w:lvl>
  </w:abstractNum>
  <w:abstractNum w:abstractNumId="19" w15:restartNumberingAfterBreak="0">
    <w:nsid w:val="1E7A723B"/>
    <w:multiLevelType w:val="hybridMultilevel"/>
    <w:tmpl w:val="FF6EB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5D5A45"/>
    <w:multiLevelType w:val="hybridMultilevel"/>
    <w:tmpl w:val="C7024DC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1" w15:restartNumberingAfterBreak="0">
    <w:nsid w:val="20DF35D7"/>
    <w:multiLevelType w:val="hybridMultilevel"/>
    <w:tmpl w:val="8C1A3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13F1711"/>
    <w:multiLevelType w:val="hybridMultilevel"/>
    <w:tmpl w:val="611AAE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14F10F9"/>
    <w:multiLevelType w:val="hybridMultilevel"/>
    <w:tmpl w:val="C2DE4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8F3328"/>
    <w:multiLevelType w:val="hybridMultilevel"/>
    <w:tmpl w:val="72B6325A"/>
    <w:lvl w:ilvl="0" w:tplc="1C264FF8">
      <w:start w:val="2"/>
      <w:numFmt w:val="decimal"/>
      <w:lvlText w:val="%1."/>
      <w:lvlJc w:val="left"/>
      <w:pPr>
        <w:ind w:left="246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28BE4546"/>
    <w:multiLevelType w:val="multilevel"/>
    <w:tmpl w:val="A66A9906"/>
    <w:lvl w:ilvl="0">
      <w:start w:val="1"/>
      <w:numFmt w:val="decimal"/>
      <w:lvlText w:val="%1."/>
      <w:lvlJc w:val="left"/>
      <w:pPr>
        <w:ind w:left="1380" w:hanging="360"/>
      </w:pPr>
      <w:rPr>
        <w:rFonts w:hint="default"/>
      </w:rPr>
    </w:lvl>
    <w:lvl w:ilvl="1" w:tentative="1">
      <w:start w:val="1"/>
      <w:numFmt w:val="lowerLetter"/>
      <w:lvlText w:val="%2."/>
      <w:lvlJc w:val="left"/>
      <w:pPr>
        <w:ind w:left="2100" w:hanging="360"/>
      </w:pPr>
    </w:lvl>
    <w:lvl w:ilvl="2" w:tentative="1">
      <w:start w:val="1"/>
      <w:numFmt w:val="lowerRoman"/>
      <w:lvlText w:val="%3."/>
      <w:lvlJc w:val="right"/>
      <w:pPr>
        <w:ind w:left="2820" w:hanging="180"/>
      </w:pPr>
    </w:lvl>
    <w:lvl w:ilvl="3">
      <w:start w:val="1"/>
      <w:numFmt w:val="decimal"/>
      <w:lvlText w:val="%4."/>
      <w:lvlJc w:val="left"/>
      <w:pPr>
        <w:ind w:left="3540" w:hanging="360"/>
      </w:pPr>
      <w:rPr>
        <w:rFonts w:hint="default"/>
      </w:rPr>
    </w:lvl>
    <w:lvl w:ilvl="4">
      <w:start w:val="1"/>
      <w:numFmt w:val="lowerLetter"/>
      <w:lvlText w:val="%5."/>
      <w:lvlJc w:val="left"/>
      <w:pPr>
        <w:ind w:left="4260" w:hanging="360"/>
      </w:pPr>
    </w:lvl>
    <w:lvl w:ilvl="5" w:tentative="1">
      <w:start w:val="1"/>
      <w:numFmt w:val="lowerRoman"/>
      <w:lvlText w:val="%6."/>
      <w:lvlJc w:val="right"/>
      <w:pPr>
        <w:ind w:left="4980" w:hanging="180"/>
      </w:pPr>
    </w:lvl>
    <w:lvl w:ilvl="6" w:tentative="1">
      <w:start w:val="1"/>
      <w:numFmt w:val="decimal"/>
      <w:lvlText w:val="%7."/>
      <w:lvlJc w:val="left"/>
      <w:pPr>
        <w:ind w:left="5700" w:hanging="360"/>
      </w:pPr>
    </w:lvl>
    <w:lvl w:ilvl="7" w:tentative="1">
      <w:start w:val="1"/>
      <w:numFmt w:val="lowerLetter"/>
      <w:lvlText w:val="%8."/>
      <w:lvlJc w:val="left"/>
      <w:pPr>
        <w:ind w:left="6420" w:hanging="360"/>
      </w:pPr>
    </w:lvl>
    <w:lvl w:ilvl="8" w:tentative="1">
      <w:start w:val="1"/>
      <w:numFmt w:val="lowerRoman"/>
      <w:lvlText w:val="%9."/>
      <w:lvlJc w:val="right"/>
      <w:pPr>
        <w:ind w:left="7140" w:hanging="180"/>
      </w:pPr>
    </w:lvl>
  </w:abstractNum>
  <w:abstractNum w:abstractNumId="26" w15:restartNumberingAfterBreak="0">
    <w:nsid w:val="2CBE40DA"/>
    <w:multiLevelType w:val="hybridMultilevel"/>
    <w:tmpl w:val="7EF4BF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D206622"/>
    <w:multiLevelType w:val="hybridMultilevel"/>
    <w:tmpl w:val="C0F059EE"/>
    <w:lvl w:ilvl="0" w:tplc="489A87E2">
      <w:start w:val="4"/>
      <w:numFmt w:val="decimal"/>
      <w:lvlText w:val="%1."/>
      <w:lvlJc w:val="left"/>
      <w:pPr>
        <w:ind w:left="13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12B74CA"/>
    <w:multiLevelType w:val="multilevel"/>
    <w:tmpl w:val="B830C012"/>
    <w:lvl w:ilvl="0">
      <w:start w:val="1"/>
      <w:numFmt w:val="decimal"/>
      <w:lvlText w:val="%1."/>
      <w:lvlJc w:val="left"/>
      <w:pPr>
        <w:ind w:left="1380" w:hanging="360"/>
      </w:pPr>
      <w:rPr>
        <w:rFonts w:hint="default"/>
      </w:rPr>
    </w:lvl>
    <w:lvl w:ilvl="1">
      <w:start w:val="1"/>
      <w:numFmt w:val="lowerLetter"/>
      <w:lvlText w:val="%2."/>
      <w:lvlJc w:val="left"/>
      <w:pPr>
        <w:ind w:left="2100" w:hanging="360"/>
      </w:pPr>
      <w:rPr>
        <w:rFonts w:hint="default"/>
      </w:rPr>
    </w:lvl>
    <w:lvl w:ilvl="2">
      <w:start w:val="1"/>
      <w:numFmt w:val="decimal"/>
      <w:lvlText w:val="%3."/>
      <w:lvlJc w:val="left"/>
      <w:pPr>
        <w:ind w:left="2820" w:hanging="180"/>
      </w:pPr>
      <w:rPr>
        <w:rFonts w:hint="default"/>
      </w:rPr>
    </w:lvl>
    <w:lvl w:ilvl="3">
      <w:start w:val="2"/>
      <w:numFmt w:val="decimal"/>
      <w:lvlText w:val="%4."/>
      <w:lvlJc w:val="left"/>
      <w:pPr>
        <w:ind w:left="3540" w:hanging="360"/>
      </w:pPr>
      <w:rPr>
        <w:rFonts w:hint="default"/>
      </w:rPr>
    </w:lvl>
    <w:lvl w:ilvl="4">
      <w:start w:val="1"/>
      <w:numFmt w:val="lowerLetter"/>
      <w:lvlText w:val="%5."/>
      <w:lvlJc w:val="left"/>
      <w:pPr>
        <w:ind w:left="4260" w:hanging="360"/>
      </w:pPr>
      <w:rPr>
        <w:rFonts w:hint="default"/>
      </w:rPr>
    </w:lvl>
    <w:lvl w:ilvl="5">
      <w:start w:val="1"/>
      <w:numFmt w:val="lowerRoman"/>
      <w:lvlText w:val="%6."/>
      <w:lvlJc w:val="right"/>
      <w:pPr>
        <w:ind w:left="4980" w:hanging="180"/>
      </w:pPr>
      <w:rPr>
        <w:rFonts w:hint="default"/>
      </w:rPr>
    </w:lvl>
    <w:lvl w:ilvl="6">
      <w:start w:val="1"/>
      <w:numFmt w:val="decimal"/>
      <w:lvlText w:val="%7."/>
      <w:lvlJc w:val="left"/>
      <w:pPr>
        <w:ind w:left="5700" w:hanging="360"/>
      </w:pPr>
      <w:rPr>
        <w:rFonts w:hint="default"/>
      </w:rPr>
    </w:lvl>
    <w:lvl w:ilvl="7">
      <w:start w:val="1"/>
      <w:numFmt w:val="lowerLetter"/>
      <w:lvlText w:val="%8."/>
      <w:lvlJc w:val="left"/>
      <w:pPr>
        <w:ind w:left="6420" w:hanging="360"/>
      </w:pPr>
      <w:rPr>
        <w:rFonts w:hint="default"/>
      </w:rPr>
    </w:lvl>
    <w:lvl w:ilvl="8">
      <w:start w:val="1"/>
      <w:numFmt w:val="lowerRoman"/>
      <w:lvlText w:val="%9."/>
      <w:lvlJc w:val="right"/>
      <w:pPr>
        <w:ind w:left="7140" w:hanging="180"/>
      </w:pPr>
      <w:rPr>
        <w:rFonts w:hint="default"/>
      </w:rPr>
    </w:lvl>
  </w:abstractNum>
  <w:abstractNum w:abstractNumId="29" w15:restartNumberingAfterBreak="0">
    <w:nsid w:val="312D51DA"/>
    <w:multiLevelType w:val="hybridMultilevel"/>
    <w:tmpl w:val="2960B9B4"/>
    <w:lvl w:ilvl="0" w:tplc="FFFFFFFF">
      <w:start w:val="1"/>
      <w:numFmt w:val="decimal"/>
      <w:lvlText w:val="%1."/>
      <w:lvlJc w:val="left"/>
      <w:pPr>
        <w:ind w:left="1380" w:hanging="360"/>
      </w:pPr>
      <w:rPr>
        <w:rFonts w:hint="default"/>
      </w:rPr>
    </w:lvl>
    <w:lvl w:ilvl="1" w:tplc="FFFFFFFF">
      <w:start w:val="1"/>
      <w:numFmt w:val="decimal"/>
      <w:lvlText w:val="%2."/>
      <w:lvlJc w:val="left"/>
      <w:pPr>
        <w:ind w:left="2100" w:hanging="360"/>
      </w:pPr>
      <w:rPr>
        <w:rFonts w:ascii="Times New Roman" w:eastAsia="Times New Roman" w:hAnsi="Times New Roman" w:cs="Times New Roman"/>
      </w:rPr>
    </w:lvl>
    <w:lvl w:ilvl="2" w:tplc="FFFFFFFF" w:tentative="1">
      <w:start w:val="1"/>
      <w:numFmt w:val="lowerRoman"/>
      <w:lvlText w:val="%3."/>
      <w:lvlJc w:val="right"/>
      <w:pPr>
        <w:ind w:left="2820" w:hanging="180"/>
      </w:pPr>
    </w:lvl>
    <w:lvl w:ilvl="3" w:tplc="FFFFFFFF">
      <w:start w:val="1"/>
      <w:numFmt w:val="decimal"/>
      <w:lvlText w:val="%4."/>
      <w:lvlJc w:val="left"/>
      <w:pPr>
        <w:ind w:left="3540" w:hanging="360"/>
      </w:pPr>
      <w:rPr>
        <w:rFonts w:hint="default"/>
      </w:rPr>
    </w:lvl>
    <w:lvl w:ilvl="4" w:tplc="FFFFFFFF" w:tentative="1">
      <w:start w:val="1"/>
      <w:numFmt w:val="lowerLetter"/>
      <w:lvlText w:val="%5."/>
      <w:lvlJc w:val="left"/>
      <w:pPr>
        <w:ind w:left="4260" w:hanging="360"/>
      </w:pPr>
    </w:lvl>
    <w:lvl w:ilvl="5" w:tplc="FFFFFFFF" w:tentative="1">
      <w:start w:val="1"/>
      <w:numFmt w:val="lowerRoman"/>
      <w:lvlText w:val="%6."/>
      <w:lvlJc w:val="right"/>
      <w:pPr>
        <w:ind w:left="4980" w:hanging="180"/>
      </w:pPr>
    </w:lvl>
    <w:lvl w:ilvl="6" w:tplc="FFFFFFFF" w:tentative="1">
      <w:start w:val="1"/>
      <w:numFmt w:val="decimal"/>
      <w:lvlText w:val="%7."/>
      <w:lvlJc w:val="left"/>
      <w:pPr>
        <w:ind w:left="5700" w:hanging="360"/>
      </w:pPr>
    </w:lvl>
    <w:lvl w:ilvl="7" w:tplc="FFFFFFFF" w:tentative="1">
      <w:start w:val="1"/>
      <w:numFmt w:val="lowerLetter"/>
      <w:lvlText w:val="%8."/>
      <w:lvlJc w:val="left"/>
      <w:pPr>
        <w:ind w:left="6420" w:hanging="360"/>
      </w:pPr>
    </w:lvl>
    <w:lvl w:ilvl="8" w:tplc="FFFFFFFF" w:tentative="1">
      <w:start w:val="1"/>
      <w:numFmt w:val="lowerRoman"/>
      <w:lvlText w:val="%9."/>
      <w:lvlJc w:val="right"/>
      <w:pPr>
        <w:ind w:left="7140" w:hanging="180"/>
      </w:pPr>
    </w:lvl>
  </w:abstractNum>
  <w:abstractNum w:abstractNumId="30" w15:restartNumberingAfterBreak="0">
    <w:nsid w:val="320B2031"/>
    <w:multiLevelType w:val="hybridMultilevel"/>
    <w:tmpl w:val="2960B9B4"/>
    <w:lvl w:ilvl="0" w:tplc="0809000F">
      <w:start w:val="1"/>
      <w:numFmt w:val="decimal"/>
      <w:lvlText w:val="%1."/>
      <w:lvlJc w:val="left"/>
      <w:pPr>
        <w:ind w:left="1380" w:hanging="360"/>
      </w:pPr>
      <w:rPr>
        <w:rFonts w:hint="default"/>
      </w:rPr>
    </w:lvl>
    <w:lvl w:ilvl="1" w:tplc="6E426A7C">
      <w:start w:val="1"/>
      <w:numFmt w:val="decimal"/>
      <w:lvlText w:val="%2."/>
      <w:lvlJc w:val="left"/>
      <w:pPr>
        <w:ind w:left="2100" w:hanging="360"/>
      </w:pPr>
      <w:rPr>
        <w:rFonts w:ascii="Times New Roman" w:eastAsia="Times New Roman" w:hAnsi="Times New Roman" w:cs="Times New Roman"/>
      </w:rPr>
    </w:lvl>
    <w:lvl w:ilvl="2" w:tplc="0809001B" w:tentative="1">
      <w:start w:val="1"/>
      <w:numFmt w:val="lowerRoman"/>
      <w:lvlText w:val="%3."/>
      <w:lvlJc w:val="right"/>
      <w:pPr>
        <w:ind w:left="2820" w:hanging="180"/>
      </w:pPr>
    </w:lvl>
    <w:lvl w:ilvl="3" w:tplc="0809000F">
      <w:start w:val="1"/>
      <w:numFmt w:val="decimal"/>
      <w:lvlText w:val="%4."/>
      <w:lvlJc w:val="left"/>
      <w:pPr>
        <w:ind w:left="3540" w:hanging="360"/>
      </w:pPr>
      <w:rPr>
        <w:rFonts w:hint="default"/>
      </w:r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31" w15:restartNumberingAfterBreak="0">
    <w:nsid w:val="394E367C"/>
    <w:multiLevelType w:val="multilevel"/>
    <w:tmpl w:val="A66A9906"/>
    <w:lvl w:ilvl="0">
      <w:start w:val="1"/>
      <w:numFmt w:val="decimal"/>
      <w:lvlText w:val="%1."/>
      <w:lvlJc w:val="left"/>
      <w:pPr>
        <w:ind w:left="1380" w:hanging="360"/>
      </w:pPr>
      <w:rPr>
        <w:rFonts w:hint="default"/>
      </w:rPr>
    </w:lvl>
    <w:lvl w:ilvl="1">
      <w:start w:val="1"/>
      <w:numFmt w:val="lowerLetter"/>
      <w:lvlText w:val="%2."/>
      <w:lvlJc w:val="left"/>
      <w:pPr>
        <w:ind w:left="2100" w:hanging="360"/>
      </w:pPr>
    </w:lvl>
    <w:lvl w:ilvl="2" w:tentative="1">
      <w:start w:val="1"/>
      <w:numFmt w:val="lowerRoman"/>
      <w:lvlText w:val="%3."/>
      <w:lvlJc w:val="right"/>
      <w:pPr>
        <w:ind w:left="2820" w:hanging="180"/>
      </w:pPr>
    </w:lvl>
    <w:lvl w:ilvl="3">
      <w:start w:val="1"/>
      <w:numFmt w:val="decimal"/>
      <w:lvlText w:val="%4."/>
      <w:lvlJc w:val="left"/>
      <w:pPr>
        <w:ind w:left="3540" w:hanging="360"/>
      </w:pPr>
      <w:rPr>
        <w:rFonts w:hint="default"/>
      </w:rPr>
    </w:lvl>
    <w:lvl w:ilvl="4" w:tentative="1">
      <w:start w:val="1"/>
      <w:numFmt w:val="lowerLetter"/>
      <w:lvlText w:val="%5."/>
      <w:lvlJc w:val="left"/>
      <w:pPr>
        <w:ind w:left="4260" w:hanging="360"/>
      </w:pPr>
    </w:lvl>
    <w:lvl w:ilvl="5" w:tentative="1">
      <w:start w:val="1"/>
      <w:numFmt w:val="lowerRoman"/>
      <w:lvlText w:val="%6."/>
      <w:lvlJc w:val="right"/>
      <w:pPr>
        <w:ind w:left="4980" w:hanging="180"/>
      </w:pPr>
    </w:lvl>
    <w:lvl w:ilvl="6" w:tentative="1">
      <w:start w:val="1"/>
      <w:numFmt w:val="decimal"/>
      <w:lvlText w:val="%7."/>
      <w:lvlJc w:val="left"/>
      <w:pPr>
        <w:ind w:left="5700" w:hanging="360"/>
      </w:pPr>
    </w:lvl>
    <w:lvl w:ilvl="7" w:tentative="1">
      <w:start w:val="1"/>
      <w:numFmt w:val="lowerLetter"/>
      <w:lvlText w:val="%8."/>
      <w:lvlJc w:val="left"/>
      <w:pPr>
        <w:ind w:left="6420" w:hanging="360"/>
      </w:pPr>
    </w:lvl>
    <w:lvl w:ilvl="8" w:tentative="1">
      <w:start w:val="1"/>
      <w:numFmt w:val="lowerRoman"/>
      <w:lvlText w:val="%9."/>
      <w:lvlJc w:val="right"/>
      <w:pPr>
        <w:ind w:left="7140" w:hanging="180"/>
      </w:pPr>
    </w:lvl>
  </w:abstractNum>
  <w:abstractNum w:abstractNumId="32" w15:restartNumberingAfterBreak="0">
    <w:nsid w:val="3BFD16E5"/>
    <w:multiLevelType w:val="hybridMultilevel"/>
    <w:tmpl w:val="A66A9906"/>
    <w:lvl w:ilvl="0" w:tplc="FFFFFFFF">
      <w:start w:val="1"/>
      <w:numFmt w:val="decimal"/>
      <w:lvlText w:val="%1."/>
      <w:lvlJc w:val="left"/>
      <w:pPr>
        <w:ind w:left="1380" w:hanging="360"/>
      </w:pPr>
      <w:rPr>
        <w:rFonts w:hint="default"/>
      </w:rPr>
    </w:lvl>
    <w:lvl w:ilvl="1" w:tplc="FFFFFFFF" w:tentative="1">
      <w:start w:val="1"/>
      <w:numFmt w:val="lowerLetter"/>
      <w:lvlText w:val="%2."/>
      <w:lvlJc w:val="left"/>
      <w:pPr>
        <w:ind w:left="2100" w:hanging="360"/>
      </w:pPr>
    </w:lvl>
    <w:lvl w:ilvl="2" w:tplc="FFFFFFFF" w:tentative="1">
      <w:start w:val="1"/>
      <w:numFmt w:val="lowerRoman"/>
      <w:lvlText w:val="%3."/>
      <w:lvlJc w:val="right"/>
      <w:pPr>
        <w:ind w:left="2820" w:hanging="180"/>
      </w:pPr>
    </w:lvl>
    <w:lvl w:ilvl="3" w:tplc="FFFFFFFF">
      <w:start w:val="1"/>
      <w:numFmt w:val="decimal"/>
      <w:lvlText w:val="%4."/>
      <w:lvlJc w:val="left"/>
      <w:pPr>
        <w:ind w:left="3540" w:hanging="360"/>
      </w:pPr>
      <w:rPr>
        <w:rFonts w:hint="default"/>
      </w:rPr>
    </w:lvl>
    <w:lvl w:ilvl="4" w:tplc="FFFFFFFF" w:tentative="1">
      <w:start w:val="1"/>
      <w:numFmt w:val="lowerLetter"/>
      <w:lvlText w:val="%5."/>
      <w:lvlJc w:val="left"/>
      <w:pPr>
        <w:ind w:left="4260" w:hanging="360"/>
      </w:pPr>
    </w:lvl>
    <w:lvl w:ilvl="5" w:tplc="FFFFFFFF" w:tentative="1">
      <w:start w:val="1"/>
      <w:numFmt w:val="lowerRoman"/>
      <w:lvlText w:val="%6."/>
      <w:lvlJc w:val="right"/>
      <w:pPr>
        <w:ind w:left="4980" w:hanging="180"/>
      </w:pPr>
    </w:lvl>
    <w:lvl w:ilvl="6" w:tplc="FFFFFFFF" w:tentative="1">
      <w:start w:val="1"/>
      <w:numFmt w:val="decimal"/>
      <w:lvlText w:val="%7."/>
      <w:lvlJc w:val="left"/>
      <w:pPr>
        <w:ind w:left="5700" w:hanging="360"/>
      </w:pPr>
    </w:lvl>
    <w:lvl w:ilvl="7" w:tplc="FFFFFFFF" w:tentative="1">
      <w:start w:val="1"/>
      <w:numFmt w:val="lowerLetter"/>
      <w:lvlText w:val="%8."/>
      <w:lvlJc w:val="left"/>
      <w:pPr>
        <w:ind w:left="6420" w:hanging="360"/>
      </w:pPr>
    </w:lvl>
    <w:lvl w:ilvl="8" w:tplc="FFFFFFFF" w:tentative="1">
      <w:start w:val="1"/>
      <w:numFmt w:val="lowerRoman"/>
      <w:lvlText w:val="%9."/>
      <w:lvlJc w:val="right"/>
      <w:pPr>
        <w:ind w:left="7140" w:hanging="180"/>
      </w:pPr>
    </w:lvl>
  </w:abstractNum>
  <w:abstractNum w:abstractNumId="33" w15:restartNumberingAfterBreak="0">
    <w:nsid w:val="3C0B3AEC"/>
    <w:multiLevelType w:val="hybridMultilevel"/>
    <w:tmpl w:val="6234D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4366D0"/>
    <w:multiLevelType w:val="hybridMultilevel"/>
    <w:tmpl w:val="E7F2D4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7C17057"/>
    <w:multiLevelType w:val="hybridMultilevel"/>
    <w:tmpl w:val="00261598"/>
    <w:lvl w:ilvl="0" w:tplc="1C264FF8">
      <w:start w:val="2"/>
      <w:numFmt w:val="decimal"/>
      <w:lvlText w:val="%1."/>
      <w:lvlJc w:val="left"/>
      <w:pPr>
        <w:ind w:left="144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6" w15:restartNumberingAfterBreak="0">
    <w:nsid w:val="49336771"/>
    <w:multiLevelType w:val="multilevel"/>
    <w:tmpl w:val="813ECD88"/>
    <w:lvl w:ilvl="0">
      <w:start w:val="1"/>
      <w:numFmt w:val="decimal"/>
      <w:lvlText w:val="%1."/>
      <w:lvlJc w:val="left"/>
      <w:pPr>
        <w:ind w:left="1380" w:hanging="360"/>
      </w:pPr>
      <w:rPr>
        <w:rFonts w:hint="default"/>
      </w:rPr>
    </w:lvl>
    <w:lvl w:ilvl="1">
      <w:start w:val="1"/>
      <w:numFmt w:val="lowerLetter"/>
      <w:lvlText w:val="%2."/>
      <w:lvlJc w:val="left"/>
      <w:pPr>
        <w:ind w:left="2100" w:hanging="360"/>
      </w:pPr>
      <w:rPr>
        <w:rFonts w:hint="default"/>
      </w:rPr>
    </w:lvl>
    <w:lvl w:ilvl="2">
      <w:start w:val="1"/>
      <w:numFmt w:val="decimal"/>
      <w:lvlText w:val="%3."/>
      <w:lvlJc w:val="left"/>
      <w:pPr>
        <w:ind w:left="2820" w:hanging="180"/>
      </w:pPr>
      <w:rPr>
        <w:rFonts w:hint="default"/>
      </w:rPr>
    </w:lvl>
    <w:lvl w:ilvl="3">
      <w:start w:val="2"/>
      <w:numFmt w:val="decimal"/>
      <w:lvlText w:val="%4."/>
      <w:lvlJc w:val="left"/>
      <w:pPr>
        <w:ind w:left="3540" w:hanging="360"/>
      </w:pPr>
      <w:rPr>
        <w:rFonts w:hint="default"/>
      </w:rPr>
    </w:lvl>
    <w:lvl w:ilvl="4">
      <w:start w:val="1"/>
      <w:numFmt w:val="lowerLetter"/>
      <w:lvlText w:val="%5."/>
      <w:lvlJc w:val="left"/>
      <w:pPr>
        <w:ind w:left="4260" w:hanging="360"/>
      </w:pPr>
      <w:rPr>
        <w:rFonts w:hint="default"/>
      </w:rPr>
    </w:lvl>
    <w:lvl w:ilvl="5">
      <w:start w:val="1"/>
      <w:numFmt w:val="lowerRoman"/>
      <w:lvlText w:val="%6."/>
      <w:lvlJc w:val="right"/>
      <w:pPr>
        <w:ind w:left="4980" w:hanging="180"/>
      </w:pPr>
      <w:rPr>
        <w:rFonts w:hint="default"/>
      </w:rPr>
    </w:lvl>
    <w:lvl w:ilvl="6">
      <w:start w:val="1"/>
      <w:numFmt w:val="decimal"/>
      <w:lvlText w:val="%7."/>
      <w:lvlJc w:val="left"/>
      <w:pPr>
        <w:ind w:left="5700" w:hanging="360"/>
      </w:pPr>
      <w:rPr>
        <w:rFonts w:hint="default"/>
      </w:rPr>
    </w:lvl>
    <w:lvl w:ilvl="7">
      <w:start w:val="1"/>
      <w:numFmt w:val="lowerLetter"/>
      <w:lvlText w:val="%8."/>
      <w:lvlJc w:val="left"/>
      <w:pPr>
        <w:ind w:left="6420" w:hanging="360"/>
      </w:pPr>
      <w:rPr>
        <w:rFonts w:hint="default"/>
      </w:rPr>
    </w:lvl>
    <w:lvl w:ilvl="8">
      <w:start w:val="1"/>
      <w:numFmt w:val="lowerRoman"/>
      <w:lvlText w:val="%9."/>
      <w:lvlJc w:val="right"/>
      <w:pPr>
        <w:ind w:left="7140" w:hanging="180"/>
      </w:pPr>
      <w:rPr>
        <w:rFonts w:hint="default"/>
      </w:rPr>
    </w:lvl>
  </w:abstractNum>
  <w:abstractNum w:abstractNumId="37" w15:restartNumberingAfterBreak="0">
    <w:nsid w:val="4FF64BA3"/>
    <w:multiLevelType w:val="hybridMultilevel"/>
    <w:tmpl w:val="FAAC452A"/>
    <w:lvl w:ilvl="0" w:tplc="D7FEA928">
      <w:start w:val="1"/>
      <w:numFmt w:val="lowerLetter"/>
      <w:lvlText w:val="%1."/>
      <w:lvlJc w:val="left"/>
      <w:pPr>
        <w:ind w:left="21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2861C77"/>
    <w:multiLevelType w:val="hybridMultilevel"/>
    <w:tmpl w:val="5C96564A"/>
    <w:lvl w:ilvl="0" w:tplc="F488B9AE">
      <w:start w:val="1"/>
      <w:numFmt w:val="decimal"/>
      <w:lvlText w:val="%1."/>
      <w:lvlJc w:val="left"/>
      <w:pPr>
        <w:ind w:left="3240" w:hanging="360"/>
      </w:pPr>
      <w:rPr>
        <w:rFonts w:hint="default"/>
      </w:rPr>
    </w:lvl>
    <w:lvl w:ilvl="1" w:tplc="08090019">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9" w15:restartNumberingAfterBreak="0">
    <w:nsid w:val="53F81507"/>
    <w:multiLevelType w:val="hybridMultilevel"/>
    <w:tmpl w:val="E78ED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6BD4C8A"/>
    <w:multiLevelType w:val="hybridMultilevel"/>
    <w:tmpl w:val="F55EC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71F75B4"/>
    <w:multiLevelType w:val="hybridMultilevel"/>
    <w:tmpl w:val="BBB2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8C54F3F"/>
    <w:multiLevelType w:val="hybridMultilevel"/>
    <w:tmpl w:val="EF8A0E6A"/>
    <w:lvl w:ilvl="0" w:tplc="2BFCE95A">
      <w:start w:val="1"/>
      <w:numFmt w:val="lowerLetter"/>
      <w:lvlText w:val="%1."/>
      <w:lvlJc w:val="left"/>
      <w:pPr>
        <w:ind w:left="21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A431639"/>
    <w:multiLevelType w:val="hybridMultilevel"/>
    <w:tmpl w:val="76949B9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4" w15:restartNumberingAfterBreak="0">
    <w:nsid w:val="5C144115"/>
    <w:multiLevelType w:val="hybridMultilevel"/>
    <w:tmpl w:val="144E7642"/>
    <w:lvl w:ilvl="0" w:tplc="CDCED062">
      <w:start w:val="2"/>
      <w:numFmt w:val="decimal"/>
      <w:lvlText w:val="%1."/>
      <w:lvlJc w:val="left"/>
      <w:pPr>
        <w:ind w:left="23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15:restartNumberingAfterBreak="0">
    <w:nsid w:val="5D706864"/>
    <w:multiLevelType w:val="hybridMultilevel"/>
    <w:tmpl w:val="10BE8656"/>
    <w:lvl w:ilvl="0" w:tplc="0809000F">
      <w:start w:val="1"/>
      <w:numFmt w:val="decimal"/>
      <w:lvlText w:val="%1."/>
      <w:lvlJc w:val="left"/>
      <w:pPr>
        <w:ind w:left="1560" w:hanging="360"/>
      </w:p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46" w15:restartNumberingAfterBreak="0">
    <w:nsid w:val="5F2729E7"/>
    <w:multiLevelType w:val="hybridMultilevel"/>
    <w:tmpl w:val="FD7E90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611F38B5"/>
    <w:multiLevelType w:val="hybridMultilevel"/>
    <w:tmpl w:val="17C89BD6"/>
    <w:lvl w:ilvl="0" w:tplc="0809000F">
      <w:start w:val="1"/>
      <w:numFmt w:val="decimal"/>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8" w15:restartNumberingAfterBreak="0">
    <w:nsid w:val="615E0E0F"/>
    <w:multiLevelType w:val="hybridMultilevel"/>
    <w:tmpl w:val="147E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2676621"/>
    <w:multiLevelType w:val="hybridMultilevel"/>
    <w:tmpl w:val="A2D0B188"/>
    <w:lvl w:ilvl="0" w:tplc="15908D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2A770A5"/>
    <w:multiLevelType w:val="multilevel"/>
    <w:tmpl w:val="A66A9906"/>
    <w:lvl w:ilvl="0">
      <w:start w:val="1"/>
      <w:numFmt w:val="decimal"/>
      <w:lvlText w:val="%1."/>
      <w:lvlJc w:val="left"/>
      <w:pPr>
        <w:ind w:left="1380" w:hanging="360"/>
      </w:pPr>
      <w:rPr>
        <w:rFonts w:hint="default"/>
      </w:rPr>
    </w:lvl>
    <w:lvl w:ilvl="1" w:tentative="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rPr>
        <w:rFonts w:hint="default"/>
      </w:rPr>
    </w:lvl>
    <w:lvl w:ilvl="4" w:tentative="1">
      <w:start w:val="1"/>
      <w:numFmt w:val="lowerLetter"/>
      <w:lvlText w:val="%5."/>
      <w:lvlJc w:val="left"/>
      <w:pPr>
        <w:ind w:left="4260" w:hanging="360"/>
      </w:pPr>
    </w:lvl>
    <w:lvl w:ilvl="5" w:tentative="1">
      <w:start w:val="1"/>
      <w:numFmt w:val="lowerRoman"/>
      <w:lvlText w:val="%6."/>
      <w:lvlJc w:val="right"/>
      <w:pPr>
        <w:ind w:left="4980" w:hanging="180"/>
      </w:pPr>
    </w:lvl>
    <w:lvl w:ilvl="6" w:tentative="1">
      <w:start w:val="1"/>
      <w:numFmt w:val="decimal"/>
      <w:lvlText w:val="%7."/>
      <w:lvlJc w:val="left"/>
      <w:pPr>
        <w:ind w:left="5700" w:hanging="360"/>
      </w:pPr>
    </w:lvl>
    <w:lvl w:ilvl="7" w:tentative="1">
      <w:start w:val="1"/>
      <w:numFmt w:val="lowerLetter"/>
      <w:lvlText w:val="%8."/>
      <w:lvlJc w:val="left"/>
      <w:pPr>
        <w:ind w:left="6420" w:hanging="360"/>
      </w:pPr>
    </w:lvl>
    <w:lvl w:ilvl="8" w:tentative="1">
      <w:start w:val="1"/>
      <w:numFmt w:val="lowerRoman"/>
      <w:lvlText w:val="%9."/>
      <w:lvlJc w:val="right"/>
      <w:pPr>
        <w:ind w:left="7140" w:hanging="180"/>
      </w:pPr>
    </w:lvl>
  </w:abstractNum>
  <w:abstractNum w:abstractNumId="51" w15:restartNumberingAfterBreak="0">
    <w:nsid w:val="63062807"/>
    <w:multiLevelType w:val="hybridMultilevel"/>
    <w:tmpl w:val="B192CBA2"/>
    <w:lvl w:ilvl="0" w:tplc="8BE8B9C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6423835"/>
    <w:multiLevelType w:val="hybridMultilevel"/>
    <w:tmpl w:val="FC3C40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3" w15:restartNumberingAfterBreak="0">
    <w:nsid w:val="673B03F0"/>
    <w:multiLevelType w:val="hybridMultilevel"/>
    <w:tmpl w:val="8D765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7D17803"/>
    <w:multiLevelType w:val="hybridMultilevel"/>
    <w:tmpl w:val="D8FCEC9A"/>
    <w:lvl w:ilvl="0" w:tplc="0809000F">
      <w:start w:val="1"/>
      <w:numFmt w:val="decimal"/>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55" w15:restartNumberingAfterBreak="0">
    <w:nsid w:val="69483000"/>
    <w:multiLevelType w:val="hybridMultilevel"/>
    <w:tmpl w:val="7610A5FA"/>
    <w:lvl w:ilvl="0" w:tplc="0809000F">
      <w:start w:val="1"/>
      <w:numFmt w:val="decimal"/>
      <w:lvlText w:val="%1."/>
      <w:lvlJc w:val="left"/>
      <w:pPr>
        <w:ind w:left="1320" w:hanging="360"/>
      </w:pPr>
      <w:rPr>
        <w:rFonts w:hint="default"/>
      </w:rPr>
    </w:lvl>
    <w:lvl w:ilvl="1" w:tplc="08090019" w:tentative="1">
      <w:start w:val="1"/>
      <w:numFmt w:val="lowerLetter"/>
      <w:lvlText w:val="%2."/>
      <w:lvlJc w:val="left"/>
      <w:pPr>
        <w:ind w:left="2040" w:hanging="360"/>
      </w:p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56" w15:restartNumberingAfterBreak="0">
    <w:nsid w:val="69C90FCA"/>
    <w:multiLevelType w:val="hybridMultilevel"/>
    <w:tmpl w:val="1856DF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DE12426"/>
    <w:multiLevelType w:val="hybridMultilevel"/>
    <w:tmpl w:val="2FE0EB5E"/>
    <w:lvl w:ilvl="0" w:tplc="0809000F">
      <w:start w:val="1"/>
      <w:numFmt w:val="decimal"/>
      <w:lvlText w:val="%1."/>
      <w:lvlJc w:val="left"/>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0596885"/>
    <w:multiLevelType w:val="hybridMultilevel"/>
    <w:tmpl w:val="D8523BF6"/>
    <w:lvl w:ilvl="0" w:tplc="0809000F">
      <w:start w:val="1"/>
      <w:numFmt w:val="decimal"/>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59" w15:restartNumberingAfterBreak="0">
    <w:nsid w:val="707452A6"/>
    <w:multiLevelType w:val="hybridMultilevel"/>
    <w:tmpl w:val="F9E2F5F8"/>
    <w:lvl w:ilvl="0" w:tplc="D9C62DF8">
      <w:start w:val="1"/>
      <w:numFmt w:val="lowerLetter"/>
      <w:lvlText w:val="%1."/>
      <w:lvlJc w:val="left"/>
      <w:pPr>
        <w:ind w:left="21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2CD03AA"/>
    <w:multiLevelType w:val="hybridMultilevel"/>
    <w:tmpl w:val="935800A6"/>
    <w:lvl w:ilvl="0" w:tplc="2328149E">
      <w:start w:val="4"/>
      <w:numFmt w:val="decimal"/>
      <w:lvlText w:val="%1."/>
      <w:lvlJc w:val="left"/>
      <w:pPr>
        <w:ind w:left="16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5BE4BFB"/>
    <w:multiLevelType w:val="multilevel"/>
    <w:tmpl w:val="813ECD88"/>
    <w:lvl w:ilvl="0">
      <w:start w:val="1"/>
      <w:numFmt w:val="decimal"/>
      <w:lvlText w:val="%1."/>
      <w:lvlJc w:val="left"/>
      <w:pPr>
        <w:ind w:left="1380" w:hanging="360"/>
      </w:pPr>
      <w:rPr>
        <w:rFonts w:hint="default"/>
      </w:rPr>
    </w:lvl>
    <w:lvl w:ilvl="1">
      <w:start w:val="1"/>
      <w:numFmt w:val="lowerLetter"/>
      <w:lvlText w:val="%2."/>
      <w:lvlJc w:val="left"/>
      <w:pPr>
        <w:ind w:left="2100" w:hanging="360"/>
      </w:pPr>
      <w:rPr>
        <w:rFonts w:hint="default"/>
      </w:rPr>
    </w:lvl>
    <w:lvl w:ilvl="2">
      <w:start w:val="1"/>
      <w:numFmt w:val="decimal"/>
      <w:lvlText w:val="%3."/>
      <w:lvlJc w:val="left"/>
      <w:pPr>
        <w:ind w:left="2820" w:hanging="180"/>
      </w:pPr>
      <w:rPr>
        <w:rFonts w:hint="default"/>
      </w:rPr>
    </w:lvl>
    <w:lvl w:ilvl="3">
      <w:start w:val="2"/>
      <w:numFmt w:val="decimal"/>
      <w:lvlText w:val="%4."/>
      <w:lvlJc w:val="left"/>
      <w:pPr>
        <w:ind w:left="3540" w:hanging="360"/>
      </w:pPr>
      <w:rPr>
        <w:rFonts w:hint="default"/>
      </w:rPr>
    </w:lvl>
    <w:lvl w:ilvl="4">
      <w:start w:val="1"/>
      <w:numFmt w:val="lowerLetter"/>
      <w:lvlText w:val="%5."/>
      <w:lvlJc w:val="left"/>
      <w:pPr>
        <w:ind w:left="4260" w:hanging="360"/>
      </w:pPr>
      <w:rPr>
        <w:rFonts w:hint="default"/>
      </w:rPr>
    </w:lvl>
    <w:lvl w:ilvl="5">
      <w:start w:val="1"/>
      <w:numFmt w:val="lowerRoman"/>
      <w:lvlText w:val="%6."/>
      <w:lvlJc w:val="right"/>
      <w:pPr>
        <w:ind w:left="4980" w:hanging="180"/>
      </w:pPr>
      <w:rPr>
        <w:rFonts w:hint="default"/>
      </w:rPr>
    </w:lvl>
    <w:lvl w:ilvl="6">
      <w:start w:val="1"/>
      <w:numFmt w:val="decimal"/>
      <w:lvlText w:val="%7."/>
      <w:lvlJc w:val="left"/>
      <w:pPr>
        <w:ind w:left="5700" w:hanging="360"/>
      </w:pPr>
      <w:rPr>
        <w:rFonts w:hint="default"/>
      </w:rPr>
    </w:lvl>
    <w:lvl w:ilvl="7">
      <w:start w:val="1"/>
      <w:numFmt w:val="lowerLetter"/>
      <w:lvlText w:val="%8."/>
      <w:lvlJc w:val="left"/>
      <w:pPr>
        <w:ind w:left="6420" w:hanging="360"/>
      </w:pPr>
      <w:rPr>
        <w:rFonts w:hint="default"/>
      </w:rPr>
    </w:lvl>
    <w:lvl w:ilvl="8">
      <w:start w:val="1"/>
      <w:numFmt w:val="lowerRoman"/>
      <w:lvlText w:val="%9."/>
      <w:lvlJc w:val="right"/>
      <w:pPr>
        <w:ind w:left="7140" w:hanging="180"/>
      </w:pPr>
      <w:rPr>
        <w:rFonts w:hint="default"/>
      </w:rPr>
    </w:lvl>
  </w:abstractNum>
  <w:abstractNum w:abstractNumId="62" w15:restartNumberingAfterBreak="0">
    <w:nsid w:val="781A577E"/>
    <w:multiLevelType w:val="hybridMultilevel"/>
    <w:tmpl w:val="7A9ACF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BC51392"/>
    <w:multiLevelType w:val="multilevel"/>
    <w:tmpl w:val="B830C012"/>
    <w:lvl w:ilvl="0">
      <w:start w:val="1"/>
      <w:numFmt w:val="decimal"/>
      <w:lvlText w:val="%1."/>
      <w:lvlJc w:val="left"/>
      <w:pPr>
        <w:ind w:left="1380" w:hanging="360"/>
      </w:pPr>
      <w:rPr>
        <w:rFonts w:hint="default"/>
      </w:rPr>
    </w:lvl>
    <w:lvl w:ilvl="1">
      <w:start w:val="1"/>
      <w:numFmt w:val="lowerLetter"/>
      <w:lvlText w:val="%2."/>
      <w:lvlJc w:val="left"/>
      <w:pPr>
        <w:ind w:left="2100" w:hanging="360"/>
      </w:pPr>
      <w:rPr>
        <w:rFonts w:hint="default"/>
      </w:rPr>
    </w:lvl>
    <w:lvl w:ilvl="2">
      <w:start w:val="1"/>
      <w:numFmt w:val="decimal"/>
      <w:lvlText w:val="%3."/>
      <w:lvlJc w:val="left"/>
      <w:pPr>
        <w:ind w:left="2820" w:hanging="180"/>
      </w:pPr>
      <w:rPr>
        <w:rFonts w:hint="default"/>
      </w:rPr>
    </w:lvl>
    <w:lvl w:ilvl="3">
      <w:start w:val="2"/>
      <w:numFmt w:val="decimal"/>
      <w:lvlText w:val="%4."/>
      <w:lvlJc w:val="left"/>
      <w:pPr>
        <w:ind w:left="3540" w:hanging="360"/>
      </w:pPr>
      <w:rPr>
        <w:rFonts w:hint="default"/>
      </w:rPr>
    </w:lvl>
    <w:lvl w:ilvl="4">
      <w:start w:val="1"/>
      <w:numFmt w:val="lowerLetter"/>
      <w:lvlText w:val="%5."/>
      <w:lvlJc w:val="left"/>
      <w:pPr>
        <w:ind w:left="4260" w:hanging="360"/>
      </w:pPr>
      <w:rPr>
        <w:rFonts w:hint="default"/>
      </w:rPr>
    </w:lvl>
    <w:lvl w:ilvl="5">
      <w:start w:val="1"/>
      <w:numFmt w:val="lowerRoman"/>
      <w:lvlText w:val="%6."/>
      <w:lvlJc w:val="right"/>
      <w:pPr>
        <w:ind w:left="4980" w:hanging="180"/>
      </w:pPr>
      <w:rPr>
        <w:rFonts w:hint="default"/>
      </w:rPr>
    </w:lvl>
    <w:lvl w:ilvl="6">
      <w:start w:val="1"/>
      <w:numFmt w:val="decimal"/>
      <w:lvlText w:val="%7."/>
      <w:lvlJc w:val="left"/>
      <w:pPr>
        <w:ind w:left="5700" w:hanging="360"/>
      </w:pPr>
      <w:rPr>
        <w:rFonts w:hint="default"/>
      </w:rPr>
    </w:lvl>
    <w:lvl w:ilvl="7">
      <w:start w:val="1"/>
      <w:numFmt w:val="lowerLetter"/>
      <w:lvlText w:val="%8."/>
      <w:lvlJc w:val="left"/>
      <w:pPr>
        <w:ind w:left="6420" w:hanging="360"/>
      </w:pPr>
      <w:rPr>
        <w:rFonts w:hint="default"/>
      </w:rPr>
    </w:lvl>
    <w:lvl w:ilvl="8">
      <w:start w:val="1"/>
      <w:numFmt w:val="lowerRoman"/>
      <w:lvlText w:val="%9."/>
      <w:lvlJc w:val="right"/>
      <w:pPr>
        <w:ind w:left="7140" w:hanging="180"/>
      </w:pPr>
      <w:rPr>
        <w:rFonts w:hint="default"/>
      </w:rPr>
    </w:lvl>
  </w:abstractNum>
  <w:abstractNum w:abstractNumId="64" w15:restartNumberingAfterBreak="0">
    <w:nsid w:val="7BCE7109"/>
    <w:multiLevelType w:val="hybridMultilevel"/>
    <w:tmpl w:val="79E26CB8"/>
    <w:lvl w:ilvl="0" w:tplc="CDCED062">
      <w:start w:val="2"/>
      <w:numFmt w:val="decimal"/>
      <w:lvlText w:val="%1."/>
      <w:lvlJc w:val="left"/>
      <w:pPr>
        <w:ind w:left="16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66811472">
    <w:abstractNumId w:val="16"/>
  </w:num>
  <w:num w:numId="2" w16cid:durableId="219218769">
    <w:abstractNumId w:val="40"/>
  </w:num>
  <w:num w:numId="3" w16cid:durableId="170336526">
    <w:abstractNumId w:val="46"/>
  </w:num>
  <w:num w:numId="4" w16cid:durableId="1400178388">
    <w:abstractNumId w:val="52"/>
  </w:num>
  <w:num w:numId="5" w16cid:durableId="258637780">
    <w:abstractNumId w:val="15"/>
  </w:num>
  <w:num w:numId="6" w16cid:durableId="1572426857">
    <w:abstractNumId w:val="34"/>
  </w:num>
  <w:num w:numId="7" w16cid:durableId="1726949837">
    <w:abstractNumId w:val="56"/>
  </w:num>
  <w:num w:numId="8" w16cid:durableId="2114664872">
    <w:abstractNumId w:val="5"/>
  </w:num>
  <w:num w:numId="9" w16cid:durableId="742600441">
    <w:abstractNumId w:val="23"/>
  </w:num>
  <w:num w:numId="10" w16cid:durableId="236281930">
    <w:abstractNumId w:val="62"/>
  </w:num>
  <w:num w:numId="11" w16cid:durableId="945111533">
    <w:abstractNumId w:val="43"/>
  </w:num>
  <w:num w:numId="12" w16cid:durableId="925460332">
    <w:abstractNumId w:val="8"/>
  </w:num>
  <w:num w:numId="13" w16cid:durableId="479077498">
    <w:abstractNumId w:val="49"/>
  </w:num>
  <w:num w:numId="14" w16cid:durableId="715465817">
    <w:abstractNumId w:val="58"/>
  </w:num>
  <w:num w:numId="15" w16cid:durableId="1166823932">
    <w:abstractNumId w:val="55"/>
  </w:num>
  <w:num w:numId="16" w16cid:durableId="1125974897">
    <w:abstractNumId w:val="54"/>
  </w:num>
  <w:num w:numId="17" w16cid:durableId="2013876843">
    <w:abstractNumId w:val="1"/>
  </w:num>
  <w:num w:numId="18" w16cid:durableId="1951276169">
    <w:abstractNumId w:val="30"/>
  </w:num>
  <w:num w:numId="19" w16cid:durableId="1022627828">
    <w:abstractNumId w:val="31"/>
  </w:num>
  <w:num w:numId="20" w16cid:durableId="767120947">
    <w:abstractNumId w:val="50"/>
  </w:num>
  <w:num w:numId="21" w16cid:durableId="1397556246">
    <w:abstractNumId w:val="25"/>
  </w:num>
  <w:num w:numId="22" w16cid:durableId="666513917">
    <w:abstractNumId w:val="10"/>
  </w:num>
  <w:num w:numId="23" w16cid:durableId="1685744424">
    <w:abstractNumId w:val="6"/>
  </w:num>
  <w:num w:numId="24" w16cid:durableId="1820490865">
    <w:abstractNumId w:val="4"/>
  </w:num>
  <w:num w:numId="25" w16cid:durableId="397216771">
    <w:abstractNumId w:val="27"/>
  </w:num>
  <w:num w:numId="26" w16cid:durableId="1553081358">
    <w:abstractNumId w:val="11"/>
  </w:num>
  <w:num w:numId="27" w16cid:durableId="841822817">
    <w:abstractNumId w:val="28"/>
  </w:num>
  <w:num w:numId="28" w16cid:durableId="1538347128">
    <w:abstractNumId w:val="3"/>
  </w:num>
  <w:num w:numId="29" w16cid:durableId="849221951">
    <w:abstractNumId w:val="63"/>
  </w:num>
  <w:num w:numId="30" w16cid:durableId="2101946634">
    <w:abstractNumId w:val="19"/>
  </w:num>
  <w:num w:numId="31" w16cid:durableId="2084526294">
    <w:abstractNumId w:val="53"/>
  </w:num>
  <w:num w:numId="32" w16cid:durableId="1602175819">
    <w:abstractNumId w:val="39"/>
  </w:num>
  <w:num w:numId="33" w16cid:durableId="833421954">
    <w:abstractNumId w:val="51"/>
  </w:num>
  <w:num w:numId="34" w16cid:durableId="609312264">
    <w:abstractNumId w:val="22"/>
  </w:num>
  <w:num w:numId="35" w16cid:durableId="508982959">
    <w:abstractNumId w:val="9"/>
  </w:num>
  <w:num w:numId="36" w16cid:durableId="1118179991">
    <w:abstractNumId w:val="45"/>
  </w:num>
  <w:num w:numId="37" w16cid:durableId="34236391">
    <w:abstractNumId w:val="12"/>
  </w:num>
  <w:num w:numId="38" w16cid:durableId="997801693">
    <w:abstractNumId w:val="38"/>
  </w:num>
  <w:num w:numId="39" w16cid:durableId="1033580624">
    <w:abstractNumId w:val="47"/>
  </w:num>
  <w:num w:numId="40" w16cid:durableId="1090273213">
    <w:abstractNumId w:val="17"/>
  </w:num>
  <w:num w:numId="41" w16cid:durableId="555626914">
    <w:abstractNumId w:val="36"/>
  </w:num>
  <w:num w:numId="42" w16cid:durableId="215820202">
    <w:abstractNumId w:val="2"/>
  </w:num>
  <w:num w:numId="43" w16cid:durableId="1543977129">
    <w:abstractNumId w:val="61"/>
  </w:num>
  <w:num w:numId="44" w16cid:durableId="853494496">
    <w:abstractNumId w:val="0"/>
  </w:num>
  <w:num w:numId="45" w16cid:durableId="392509409">
    <w:abstractNumId w:val="18"/>
  </w:num>
  <w:num w:numId="46" w16cid:durableId="1034232451">
    <w:abstractNumId w:val="7"/>
  </w:num>
  <w:num w:numId="47" w16cid:durableId="631329464">
    <w:abstractNumId w:val="20"/>
  </w:num>
  <w:num w:numId="48" w16cid:durableId="1938127515">
    <w:abstractNumId w:val="57"/>
  </w:num>
  <w:num w:numId="49" w16cid:durableId="2033451229">
    <w:abstractNumId w:val="32"/>
  </w:num>
  <w:num w:numId="50" w16cid:durableId="81224909">
    <w:abstractNumId w:val="37"/>
  </w:num>
  <w:num w:numId="51" w16cid:durableId="1690986228">
    <w:abstractNumId w:val="59"/>
  </w:num>
  <w:num w:numId="52" w16cid:durableId="1826622713">
    <w:abstractNumId w:val="42"/>
  </w:num>
  <w:num w:numId="53" w16cid:durableId="515077348">
    <w:abstractNumId w:val="14"/>
  </w:num>
  <w:num w:numId="54" w16cid:durableId="948467688">
    <w:abstractNumId w:val="35"/>
  </w:num>
  <w:num w:numId="55" w16cid:durableId="895894653">
    <w:abstractNumId w:val="24"/>
  </w:num>
  <w:num w:numId="56" w16cid:durableId="1653559914">
    <w:abstractNumId w:val="64"/>
  </w:num>
  <w:num w:numId="57" w16cid:durableId="608125708">
    <w:abstractNumId w:val="44"/>
  </w:num>
  <w:num w:numId="58" w16cid:durableId="508831862">
    <w:abstractNumId w:val="60"/>
  </w:num>
  <w:num w:numId="59" w16cid:durableId="1203979479">
    <w:abstractNumId w:val="21"/>
  </w:num>
  <w:num w:numId="60" w16cid:durableId="109058547">
    <w:abstractNumId w:val="33"/>
  </w:num>
  <w:num w:numId="61" w16cid:durableId="1045760708">
    <w:abstractNumId w:val="26"/>
  </w:num>
  <w:num w:numId="62" w16cid:durableId="1396472915">
    <w:abstractNumId w:val="29"/>
  </w:num>
  <w:num w:numId="63" w16cid:durableId="1280188156">
    <w:abstractNumId w:val="41"/>
  </w:num>
  <w:num w:numId="64" w16cid:durableId="523909369">
    <w:abstractNumId w:val="48"/>
  </w:num>
  <w:num w:numId="65" w16cid:durableId="1389306465">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768"/>
    <w:rsid w:val="00000292"/>
    <w:rsid w:val="000032F7"/>
    <w:rsid w:val="000060D2"/>
    <w:rsid w:val="0001520E"/>
    <w:rsid w:val="00016259"/>
    <w:rsid w:val="00020BFC"/>
    <w:rsid w:val="00026F1C"/>
    <w:rsid w:val="00045227"/>
    <w:rsid w:val="00045737"/>
    <w:rsid w:val="00051206"/>
    <w:rsid w:val="00051B32"/>
    <w:rsid w:val="00053224"/>
    <w:rsid w:val="00055B34"/>
    <w:rsid w:val="00056053"/>
    <w:rsid w:val="00056902"/>
    <w:rsid w:val="000618C7"/>
    <w:rsid w:val="00064968"/>
    <w:rsid w:val="00065665"/>
    <w:rsid w:val="00065B3F"/>
    <w:rsid w:val="00067423"/>
    <w:rsid w:val="00070DE4"/>
    <w:rsid w:val="00075507"/>
    <w:rsid w:val="00083F05"/>
    <w:rsid w:val="000A5F52"/>
    <w:rsid w:val="000B00F0"/>
    <w:rsid w:val="000B3314"/>
    <w:rsid w:val="000B3479"/>
    <w:rsid w:val="000C28DD"/>
    <w:rsid w:val="000C730D"/>
    <w:rsid w:val="000D0003"/>
    <w:rsid w:val="000E254B"/>
    <w:rsid w:val="000E3030"/>
    <w:rsid w:val="000F4F2B"/>
    <w:rsid w:val="00102DB5"/>
    <w:rsid w:val="00103082"/>
    <w:rsid w:val="00104308"/>
    <w:rsid w:val="00106D18"/>
    <w:rsid w:val="001170B6"/>
    <w:rsid w:val="001265E6"/>
    <w:rsid w:val="00126A92"/>
    <w:rsid w:val="00132540"/>
    <w:rsid w:val="00132F71"/>
    <w:rsid w:val="001351F3"/>
    <w:rsid w:val="00137188"/>
    <w:rsid w:val="00142C51"/>
    <w:rsid w:val="00161771"/>
    <w:rsid w:val="0016617C"/>
    <w:rsid w:val="00175A23"/>
    <w:rsid w:val="00177785"/>
    <w:rsid w:val="001915E7"/>
    <w:rsid w:val="001A1060"/>
    <w:rsid w:val="001A56A1"/>
    <w:rsid w:val="001A5D88"/>
    <w:rsid w:val="001B3BFD"/>
    <w:rsid w:val="001B3C27"/>
    <w:rsid w:val="001B4F59"/>
    <w:rsid w:val="001C1195"/>
    <w:rsid w:val="001D0118"/>
    <w:rsid w:val="001D231E"/>
    <w:rsid w:val="001D3A5C"/>
    <w:rsid w:val="001D48F4"/>
    <w:rsid w:val="001D50CE"/>
    <w:rsid w:val="001E0279"/>
    <w:rsid w:val="001E1898"/>
    <w:rsid w:val="001E3684"/>
    <w:rsid w:val="001F1401"/>
    <w:rsid w:val="001F60AC"/>
    <w:rsid w:val="002025D0"/>
    <w:rsid w:val="00225BFE"/>
    <w:rsid w:val="0022626E"/>
    <w:rsid w:val="0023100E"/>
    <w:rsid w:val="0023273C"/>
    <w:rsid w:val="00233B34"/>
    <w:rsid w:val="002344CC"/>
    <w:rsid w:val="00234EC7"/>
    <w:rsid w:val="00243DCB"/>
    <w:rsid w:val="00246729"/>
    <w:rsid w:val="0025312D"/>
    <w:rsid w:val="00256652"/>
    <w:rsid w:val="00257D99"/>
    <w:rsid w:val="00263D12"/>
    <w:rsid w:val="00263F05"/>
    <w:rsid w:val="00274357"/>
    <w:rsid w:val="00275229"/>
    <w:rsid w:val="002752AC"/>
    <w:rsid w:val="00280DB1"/>
    <w:rsid w:val="00291F23"/>
    <w:rsid w:val="002939E1"/>
    <w:rsid w:val="00294F63"/>
    <w:rsid w:val="002A449E"/>
    <w:rsid w:val="002A5CE8"/>
    <w:rsid w:val="002B3DB6"/>
    <w:rsid w:val="002C62F4"/>
    <w:rsid w:val="002D5573"/>
    <w:rsid w:val="002D6486"/>
    <w:rsid w:val="002D659C"/>
    <w:rsid w:val="002D6697"/>
    <w:rsid w:val="002D695B"/>
    <w:rsid w:val="002E41E6"/>
    <w:rsid w:val="002E5594"/>
    <w:rsid w:val="002F4502"/>
    <w:rsid w:val="002F46B6"/>
    <w:rsid w:val="003014D8"/>
    <w:rsid w:val="00302E35"/>
    <w:rsid w:val="003155D8"/>
    <w:rsid w:val="003219BB"/>
    <w:rsid w:val="00325F83"/>
    <w:rsid w:val="00331687"/>
    <w:rsid w:val="00335021"/>
    <w:rsid w:val="00341844"/>
    <w:rsid w:val="00344574"/>
    <w:rsid w:val="003457A0"/>
    <w:rsid w:val="00361287"/>
    <w:rsid w:val="00363D8B"/>
    <w:rsid w:val="003716C3"/>
    <w:rsid w:val="003871B4"/>
    <w:rsid w:val="003902D9"/>
    <w:rsid w:val="00394819"/>
    <w:rsid w:val="00396A40"/>
    <w:rsid w:val="003A2477"/>
    <w:rsid w:val="003A795A"/>
    <w:rsid w:val="003B02A0"/>
    <w:rsid w:val="003C0F27"/>
    <w:rsid w:val="003D015D"/>
    <w:rsid w:val="003D13A8"/>
    <w:rsid w:val="003D1BCA"/>
    <w:rsid w:val="003D714E"/>
    <w:rsid w:val="003E0F9B"/>
    <w:rsid w:val="003E15A8"/>
    <w:rsid w:val="003E42B7"/>
    <w:rsid w:val="003F4187"/>
    <w:rsid w:val="003F4200"/>
    <w:rsid w:val="0040538E"/>
    <w:rsid w:val="004144EB"/>
    <w:rsid w:val="00416D15"/>
    <w:rsid w:val="00424340"/>
    <w:rsid w:val="00424DB6"/>
    <w:rsid w:val="00431E50"/>
    <w:rsid w:val="004351DC"/>
    <w:rsid w:val="004520BB"/>
    <w:rsid w:val="00453E1B"/>
    <w:rsid w:val="00461159"/>
    <w:rsid w:val="004649D8"/>
    <w:rsid w:val="0047166E"/>
    <w:rsid w:val="00485DA5"/>
    <w:rsid w:val="004860DD"/>
    <w:rsid w:val="004875E0"/>
    <w:rsid w:val="004A0347"/>
    <w:rsid w:val="004A4F5B"/>
    <w:rsid w:val="004B4F3F"/>
    <w:rsid w:val="004B6604"/>
    <w:rsid w:val="004C1301"/>
    <w:rsid w:val="004C16E3"/>
    <w:rsid w:val="004C7799"/>
    <w:rsid w:val="004D2F7E"/>
    <w:rsid w:val="004E2173"/>
    <w:rsid w:val="004E26F6"/>
    <w:rsid w:val="004E70C3"/>
    <w:rsid w:val="004E7864"/>
    <w:rsid w:val="004F58D7"/>
    <w:rsid w:val="004F7300"/>
    <w:rsid w:val="004F731B"/>
    <w:rsid w:val="00500352"/>
    <w:rsid w:val="00503D35"/>
    <w:rsid w:val="00511017"/>
    <w:rsid w:val="005256BA"/>
    <w:rsid w:val="00527BC9"/>
    <w:rsid w:val="005322EF"/>
    <w:rsid w:val="00532B86"/>
    <w:rsid w:val="00532D19"/>
    <w:rsid w:val="00535120"/>
    <w:rsid w:val="00536B64"/>
    <w:rsid w:val="00537635"/>
    <w:rsid w:val="005403DC"/>
    <w:rsid w:val="005504E1"/>
    <w:rsid w:val="005504ED"/>
    <w:rsid w:val="0055078B"/>
    <w:rsid w:val="005559F8"/>
    <w:rsid w:val="00560475"/>
    <w:rsid w:val="005650B4"/>
    <w:rsid w:val="00567D71"/>
    <w:rsid w:val="0057272A"/>
    <w:rsid w:val="00577D14"/>
    <w:rsid w:val="0058362D"/>
    <w:rsid w:val="00586DC0"/>
    <w:rsid w:val="00593BE5"/>
    <w:rsid w:val="005946AA"/>
    <w:rsid w:val="00594821"/>
    <w:rsid w:val="005949AB"/>
    <w:rsid w:val="005A0EE1"/>
    <w:rsid w:val="005A347C"/>
    <w:rsid w:val="005A43B5"/>
    <w:rsid w:val="005B16E3"/>
    <w:rsid w:val="005B2BA1"/>
    <w:rsid w:val="005B3E33"/>
    <w:rsid w:val="005B76AE"/>
    <w:rsid w:val="005C3550"/>
    <w:rsid w:val="005D03DD"/>
    <w:rsid w:val="005D6DE9"/>
    <w:rsid w:val="005E4190"/>
    <w:rsid w:val="005E4251"/>
    <w:rsid w:val="005E5ECD"/>
    <w:rsid w:val="005E5FC2"/>
    <w:rsid w:val="005E6915"/>
    <w:rsid w:val="00600388"/>
    <w:rsid w:val="00601571"/>
    <w:rsid w:val="00605FE6"/>
    <w:rsid w:val="00616886"/>
    <w:rsid w:val="00622DE1"/>
    <w:rsid w:val="00625305"/>
    <w:rsid w:val="00625D13"/>
    <w:rsid w:val="00631863"/>
    <w:rsid w:val="0063338E"/>
    <w:rsid w:val="0063410D"/>
    <w:rsid w:val="00635023"/>
    <w:rsid w:val="00635A2D"/>
    <w:rsid w:val="00636522"/>
    <w:rsid w:val="00641DF6"/>
    <w:rsid w:val="00642801"/>
    <w:rsid w:val="00642ADC"/>
    <w:rsid w:val="00647265"/>
    <w:rsid w:val="00657600"/>
    <w:rsid w:val="006640A9"/>
    <w:rsid w:val="006645C2"/>
    <w:rsid w:val="00665179"/>
    <w:rsid w:val="00675D4C"/>
    <w:rsid w:val="0067746D"/>
    <w:rsid w:val="00683DCF"/>
    <w:rsid w:val="00685595"/>
    <w:rsid w:val="006878D0"/>
    <w:rsid w:val="00694F8C"/>
    <w:rsid w:val="0069747C"/>
    <w:rsid w:val="006A199D"/>
    <w:rsid w:val="006A2983"/>
    <w:rsid w:val="006A3E18"/>
    <w:rsid w:val="006A6AF0"/>
    <w:rsid w:val="006A6B52"/>
    <w:rsid w:val="006B77C4"/>
    <w:rsid w:val="006C1F0C"/>
    <w:rsid w:val="006C4B2E"/>
    <w:rsid w:val="006C4DF3"/>
    <w:rsid w:val="006C5CDA"/>
    <w:rsid w:val="006D7141"/>
    <w:rsid w:val="006E089D"/>
    <w:rsid w:val="006E1F1D"/>
    <w:rsid w:val="006E48F3"/>
    <w:rsid w:val="006E610B"/>
    <w:rsid w:val="00704E66"/>
    <w:rsid w:val="00706771"/>
    <w:rsid w:val="007113D0"/>
    <w:rsid w:val="00713538"/>
    <w:rsid w:val="00715249"/>
    <w:rsid w:val="00722C5D"/>
    <w:rsid w:val="00725361"/>
    <w:rsid w:val="00751D08"/>
    <w:rsid w:val="0075275F"/>
    <w:rsid w:val="00756BB3"/>
    <w:rsid w:val="007604AF"/>
    <w:rsid w:val="007667E0"/>
    <w:rsid w:val="007720FA"/>
    <w:rsid w:val="00784F13"/>
    <w:rsid w:val="00785DF2"/>
    <w:rsid w:val="007A0190"/>
    <w:rsid w:val="007A3428"/>
    <w:rsid w:val="007B4CC0"/>
    <w:rsid w:val="007B57FE"/>
    <w:rsid w:val="007B69D6"/>
    <w:rsid w:val="007C59A9"/>
    <w:rsid w:val="007C76BD"/>
    <w:rsid w:val="007D13C9"/>
    <w:rsid w:val="007D2ED1"/>
    <w:rsid w:val="007D7B1E"/>
    <w:rsid w:val="007E0254"/>
    <w:rsid w:val="007E09DD"/>
    <w:rsid w:val="007E17D3"/>
    <w:rsid w:val="007E3088"/>
    <w:rsid w:val="007E3348"/>
    <w:rsid w:val="007E5AD6"/>
    <w:rsid w:val="007E7CB4"/>
    <w:rsid w:val="007F0920"/>
    <w:rsid w:val="007F668D"/>
    <w:rsid w:val="007F7055"/>
    <w:rsid w:val="00800292"/>
    <w:rsid w:val="00823476"/>
    <w:rsid w:val="00823E85"/>
    <w:rsid w:val="00825BDE"/>
    <w:rsid w:val="008310F8"/>
    <w:rsid w:val="00832A6E"/>
    <w:rsid w:val="0085156B"/>
    <w:rsid w:val="008565D2"/>
    <w:rsid w:val="008612CC"/>
    <w:rsid w:val="008718C9"/>
    <w:rsid w:val="00883FE3"/>
    <w:rsid w:val="00886EC1"/>
    <w:rsid w:val="008902C8"/>
    <w:rsid w:val="0089721A"/>
    <w:rsid w:val="008A0430"/>
    <w:rsid w:val="008A06DB"/>
    <w:rsid w:val="008A4920"/>
    <w:rsid w:val="008B0AF8"/>
    <w:rsid w:val="008C087B"/>
    <w:rsid w:val="008C10DB"/>
    <w:rsid w:val="008C1FF3"/>
    <w:rsid w:val="008C29B6"/>
    <w:rsid w:val="008C425A"/>
    <w:rsid w:val="008C7188"/>
    <w:rsid w:val="008D51C8"/>
    <w:rsid w:val="008D5A71"/>
    <w:rsid w:val="008E7A49"/>
    <w:rsid w:val="008F1FF9"/>
    <w:rsid w:val="008F2850"/>
    <w:rsid w:val="008F4CEB"/>
    <w:rsid w:val="00902D1E"/>
    <w:rsid w:val="0091192F"/>
    <w:rsid w:val="00911DC8"/>
    <w:rsid w:val="00912CC0"/>
    <w:rsid w:val="00916F6B"/>
    <w:rsid w:val="00922E01"/>
    <w:rsid w:val="0093402B"/>
    <w:rsid w:val="00934AB5"/>
    <w:rsid w:val="00943327"/>
    <w:rsid w:val="00943F8F"/>
    <w:rsid w:val="009629BE"/>
    <w:rsid w:val="0096586B"/>
    <w:rsid w:val="00973363"/>
    <w:rsid w:val="009835AC"/>
    <w:rsid w:val="00984BF5"/>
    <w:rsid w:val="009850F8"/>
    <w:rsid w:val="009853F3"/>
    <w:rsid w:val="009868D8"/>
    <w:rsid w:val="00987208"/>
    <w:rsid w:val="00991CF9"/>
    <w:rsid w:val="009A2990"/>
    <w:rsid w:val="009A56D0"/>
    <w:rsid w:val="009A6155"/>
    <w:rsid w:val="009A6A2C"/>
    <w:rsid w:val="009C465F"/>
    <w:rsid w:val="009C4AC8"/>
    <w:rsid w:val="009D120D"/>
    <w:rsid w:val="009D12EA"/>
    <w:rsid w:val="009D160F"/>
    <w:rsid w:val="009D284E"/>
    <w:rsid w:val="009D2861"/>
    <w:rsid w:val="009E22E6"/>
    <w:rsid w:val="009E4B97"/>
    <w:rsid w:val="009F3FA4"/>
    <w:rsid w:val="009F4259"/>
    <w:rsid w:val="009F51B7"/>
    <w:rsid w:val="009F72E1"/>
    <w:rsid w:val="009F7798"/>
    <w:rsid w:val="00A00374"/>
    <w:rsid w:val="00A07269"/>
    <w:rsid w:val="00A169EE"/>
    <w:rsid w:val="00A20AE6"/>
    <w:rsid w:val="00A272E1"/>
    <w:rsid w:val="00A31127"/>
    <w:rsid w:val="00A323B0"/>
    <w:rsid w:val="00A42C0F"/>
    <w:rsid w:val="00A53E88"/>
    <w:rsid w:val="00A56386"/>
    <w:rsid w:val="00A650FC"/>
    <w:rsid w:val="00A65C98"/>
    <w:rsid w:val="00A65DF5"/>
    <w:rsid w:val="00A66AE4"/>
    <w:rsid w:val="00A66E40"/>
    <w:rsid w:val="00A7695E"/>
    <w:rsid w:val="00A76995"/>
    <w:rsid w:val="00A832CA"/>
    <w:rsid w:val="00A87C7B"/>
    <w:rsid w:val="00A93C08"/>
    <w:rsid w:val="00A94D26"/>
    <w:rsid w:val="00AA04B2"/>
    <w:rsid w:val="00AA13CA"/>
    <w:rsid w:val="00AA5283"/>
    <w:rsid w:val="00AA5A7E"/>
    <w:rsid w:val="00AA5ABE"/>
    <w:rsid w:val="00AA68DD"/>
    <w:rsid w:val="00AB25B0"/>
    <w:rsid w:val="00AB34BF"/>
    <w:rsid w:val="00AB4E70"/>
    <w:rsid w:val="00AC07AD"/>
    <w:rsid w:val="00AC1AE5"/>
    <w:rsid w:val="00AD3209"/>
    <w:rsid w:val="00AD5CF7"/>
    <w:rsid w:val="00AD68C2"/>
    <w:rsid w:val="00AE718F"/>
    <w:rsid w:val="00AF4450"/>
    <w:rsid w:val="00AF4721"/>
    <w:rsid w:val="00B01B82"/>
    <w:rsid w:val="00B17EF4"/>
    <w:rsid w:val="00B20B71"/>
    <w:rsid w:val="00B26FD7"/>
    <w:rsid w:val="00B34513"/>
    <w:rsid w:val="00B4328D"/>
    <w:rsid w:val="00B4472D"/>
    <w:rsid w:val="00B46C89"/>
    <w:rsid w:val="00B578D0"/>
    <w:rsid w:val="00B65B3D"/>
    <w:rsid w:val="00B76ED5"/>
    <w:rsid w:val="00B800E7"/>
    <w:rsid w:val="00B81717"/>
    <w:rsid w:val="00B81B36"/>
    <w:rsid w:val="00B9316B"/>
    <w:rsid w:val="00BB48BC"/>
    <w:rsid w:val="00BC1DF5"/>
    <w:rsid w:val="00BC4AE6"/>
    <w:rsid w:val="00BC7BEC"/>
    <w:rsid w:val="00BD239E"/>
    <w:rsid w:val="00BD7F19"/>
    <w:rsid w:val="00BE26BD"/>
    <w:rsid w:val="00BE54B1"/>
    <w:rsid w:val="00BF05ED"/>
    <w:rsid w:val="00BF0C73"/>
    <w:rsid w:val="00BF20F0"/>
    <w:rsid w:val="00BF22FE"/>
    <w:rsid w:val="00BF2971"/>
    <w:rsid w:val="00BF3899"/>
    <w:rsid w:val="00BF47E8"/>
    <w:rsid w:val="00BF70A9"/>
    <w:rsid w:val="00C02E1A"/>
    <w:rsid w:val="00C030F0"/>
    <w:rsid w:val="00C054BC"/>
    <w:rsid w:val="00C13787"/>
    <w:rsid w:val="00C26ED7"/>
    <w:rsid w:val="00C34B12"/>
    <w:rsid w:val="00C40910"/>
    <w:rsid w:val="00C42602"/>
    <w:rsid w:val="00C43C56"/>
    <w:rsid w:val="00C50B36"/>
    <w:rsid w:val="00C53E2C"/>
    <w:rsid w:val="00C54023"/>
    <w:rsid w:val="00C57D30"/>
    <w:rsid w:val="00C615A4"/>
    <w:rsid w:val="00C62B3E"/>
    <w:rsid w:val="00C63AA7"/>
    <w:rsid w:val="00C71768"/>
    <w:rsid w:val="00C731CE"/>
    <w:rsid w:val="00C77FA0"/>
    <w:rsid w:val="00C90830"/>
    <w:rsid w:val="00C92AB1"/>
    <w:rsid w:val="00C9534E"/>
    <w:rsid w:val="00CA3817"/>
    <w:rsid w:val="00CA7D44"/>
    <w:rsid w:val="00CB2B1C"/>
    <w:rsid w:val="00CB43B6"/>
    <w:rsid w:val="00CB4CD2"/>
    <w:rsid w:val="00CC30BB"/>
    <w:rsid w:val="00CD0200"/>
    <w:rsid w:val="00CD0D47"/>
    <w:rsid w:val="00CD380A"/>
    <w:rsid w:val="00CD4743"/>
    <w:rsid w:val="00CD57B1"/>
    <w:rsid w:val="00CD5DB5"/>
    <w:rsid w:val="00CE0185"/>
    <w:rsid w:val="00CE05A6"/>
    <w:rsid w:val="00CE4FA1"/>
    <w:rsid w:val="00CF2A84"/>
    <w:rsid w:val="00CF444A"/>
    <w:rsid w:val="00CF6AAF"/>
    <w:rsid w:val="00D01736"/>
    <w:rsid w:val="00D06127"/>
    <w:rsid w:val="00D24684"/>
    <w:rsid w:val="00D25B5A"/>
    <w:rsid w:val="00D47205"/>
    <w:rsid w:val="00D514F4"/>
    <w:rsid w:val="00D55EF5"/>
    <w:rsid w:val="00D6433F"/>
    <w:rsid w:val="00D64782"/>
    <w:rsid w:val="00D66E4C"/>
    <w:rsid w:val="00D75204"/>
    <w:rsid w:val="00D91E64"/>
    <w:rsid w:val="00D96073"/>
    <w:rsid w:val="00DA19A9"/>
    <w:rsid w:val="00DA5400"/>
    <w:rsid w:val="00DA5EEE"/>
    <w:rsid w:val="00DB0697"/>
    <w:rsid w:val="00DB1A1A"/>
    <w:rsid w:val="00DB2C18"/>
    <w:rsid w:val="00DB3F80"/>
    <w:rsid w:val="00DB44CC"/>
    <w:rsid w:val="00DB6703"/>
    <w:rsid w:val="00DB7AF5"/>
    <w:rsid w:val="00DC4CD0"/>
    <w:rsid w:val="00DC70AA"/>
    <w:rsid w:val="00DF4BBA"/>
    <w:rsid w:val="00DF6B1E"/>
    <w:rsid w:val="00DF706A"/>
    <w:rsid w:val="00DF7A41"/>
    <w:rsid w:val="00E02630"/>
    <w:rsid w:val="00E1187A"/>
    <w:rsid w:val="00E1220C"/>
    <w:rsid w:val="00E22368"/>
    <w:rsid w:val="00E31A46"/>
    <w:rsid w:val="00E3241F"/>
    <w:rsid w:val="00E329B4"/>
    <w:rsid w:val="00E357AA"/>
    <w:rsid w:val="00E42CFE"/>
    <w:rsid w:val="00E50EFD"/>
    <w:rsid w:val="00E515AC"/>
    <w:rsid w:val="00E63BB7"/>
    <w:rsid w:val="00E7206F"/>
    <w:rsid w:val="00E74CC2"/>
    <w:rsid w:val="00E75274"/>
    <w:rsid w:val="00E81F44"/>
    <w:rsid w:val="00E8392B"/>
    <w:rsid w:val="00E83B66"/>
    <w:rsid w:val="00E913A0"/>
    <w:rsid w:val="00E92561"/>
    <w:rsid w:val="00E95273"/>
    <w:rsid w:val="00EA0D88"/>
    <w:rsid w:val="00EB32A2"/>
    <w:rsid w:val="00EC1A10"/>
    <w:rsid w:val="00EC1FFF"/>
    <w:rsid w:val="00EC2790"/>
    <w:rsid w:val="00EC4379"/>
    <w:rsid w:val="00ED7C62"/>
    <w:rsid w:val="00EE06F5"/>
    <w:rsid w:val="00EE5F00"/>
    <w:rsid w:val="00F04774"/>
    <w:rsid w:val="00F05B4E"/>
    <w:rsid w:val="00F15C06"/>
    <w:rsid w:val="00F16AC8"/>
    <w:rsid w:val="00F2309A"/>
    <w:rsid w:val="00F25816"/>
    <w:rsid w:val="00F27904"/>
    <w:rsid w:val="00F27B56"/>
    <w:rsid w:val="00F43B16"/>
    <w:rsid w:val="00F444D0"/>
    <w:rsid w:val="00F44FE7"/>
    <w:rsid w:val="00F53157"/>
    <w:rsid w:val="00F575A1"/>
    <w:rsid w:val="00F670D4"/>
    <w:rsid w:val="00F76356"/>
    <w:rsid w:val="00F828D5"/>
    <w:rsid w:val="00F849DD"/>
    <w:rsid w:val="00F8506B"/>
    <w:rsid w:val="00F920A0"/>
    <w:rsid w:val="00F94B1F"/>
    <w:rsid w:val="00F97F07"/>
    <w:rsid w:val="00FA42C7"/>
    <w:rsid w:val="00FA4B12"/>
    <w:rsid w:val="00FA4D46"/>
    <w:rsid w:val="00FB11AB"/>
    <w:rsid w:val="00FB4B20"/>
    <w:rsid w:val="00FB69F1"/>
    <w:rsid w:val="00FC554F"/>
    <w:rsid w:val="00FD210B"/>
    <w:rsid w:val="00FE29BE"/>
    <w:rsid w:val="00FE3AB6"/>
    <w:rsid w:val="00FF2BB8"/>
    <w:rsid w:val="00FF2DD1"/>
    <w:rsid w:val="00FF3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4:docId w14:val="3CF3A6C5"/>
  <w15:docId w15:val="{D5E840E9-7C2A-4AE4-86A9-FA222ABBE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8DD"/>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1844"/>
    <w:rPr>
      <w:rFonts w:ascii="Tahoma" w:hAnsi="Tahoma" w:cs="Tahoma"/>
      <w:sz w:val="16"/>
      <w:szCs w:val="16"/>
    </w:rPr>
  </w:style>
  <w:style w:type="character" w:customStyle="1" w:styleId="BalloonTextChar">
    <w:name w:val="Balloon Text Char"/>
    <w:basedOn w:val="DefaultParagraphFont"/>
    <w:link w:val="BalloonText"/>
    <w:uiPriority w:val="99"/>
    <w:semiHidden/>
    <w:rsid w:val="00341844"/>
    <w:rPr>
      <w:rFonts w:ascii="Tahoma" w:hAnsi="Tahoma" w:cs="Tahoma"/>
      <w:sz w:val="16"/>
      <w:szCs w:val="16"/>
      <w:lang w:val="en-GB" w:eastAsia="en-US"/>
    </w:rPr>
  </w:style>
  <w:style w:type="paragraph" w:styleId="FootnoteText">
    <w:name w:val="footnote text"/>
    <w:basedOn w:val="Normal"/>
    <w:link w:val="FootnoteTextChar"/>
    <w:uiPriority w:val="99"/>
    <w:semiHidden/>
    <w:unhideWhenUsed/>
    <w:rsid w:val="001D0118"/>
    <w:rPr>
      <w:sz w:val="20"/>
      <w:szCs w:val="20"/>
    </w:rPr>
  </w:style>
  <w:style w:type="character" w:customStyle="1" w:styleId="FootnoteTextChar">
    <w:name w:val="Footnote Text Char"/>
    <w:basedOn w:val="DefaultParagraphFont"/>
    <w:link w:val="FootnoteText"/>
    <w:uiPriority w:val="99"/>
    <w:semiHidden/>
    <w:rsid w:val="001D0118"/>
    <w:rPr>
      <w:lang w:val="en-GB" w:eastAsia="en-US"/>
    </w:rPr>
  </w:style>
  <w:style w:type="character" w:styleId="FootnoteReference">
    <w:name w:val="footnote reference"/>
    <w:basedOn w:val="DefaultParagraphFont"/>
    <w:uiPriority w:val="99"/>
    <w:semiHidden/>
    <w:unhideWhenUsed/>
    <w:rsid w:val="001D0118"/>
    <w:rPr>
      <w:vertAlign w:val="superscript"/>
    </w:rPr>
  </w:style>
  <w:style w:type="paragraph" w:styleId="ListParagraph">
    <w:name w:val="List Paragraph"/>
    <w:basedOn w:val="Normal"/>
    <w:uiPriority w:val="34"/>
    <w:qFormat/>
    <w:rsid w:val="000E254B"/>
    <w:pPr>
      <w:ind w:left="720"/>
      <w:contextualSpacing/>
    </w:pPr>
  </w:style>
  <w:style w:type="character" w:styleId="Hyperlink">
    <w:name w:val="Hyperlink"/>
    <w:basedOn w:val="DefaultParagraphFont"/>
    <w:uiPriority w:val="99"/>
    <w:unhideWhenUsed/>
    <w:rsid w:val="003F4200"/>
    <w:rPr>
      <w:color w:val="0000FF" w:themeColor="hyperlink"/>
      <w:u w:val="single"/>
    </w:rPr>
  </w:style>
  <w:style w:type="paragraph" w:styleId="NormalWeb">
    <w:name w:val="Normal (Web)"/>
    <w:basedOn w:val="Normal"/>
    <w:uiPriority w:val="99"/>
    <w:unhideWhenUsed/>
    <w:rsid w:val="00C02E1A"/>
    <w:pPr>
      <w:spacing w:before="100" w:beforeAutospacing="1" w:after="100" w:afterAutospacing="1"/>
    </w:pPr>
    <w:rPr>
      <w:color w:val="000000"/>
      <w:lang w:val="fr-FR" w:eastAsia="fr-FR"/>
    </w:rPr>
  </w:style>
  <w:style w:type="paragraph" w:styleId="EndnoteText">
    <w:name w:val="endnote text"/>
    <w:basedOn w:val="Normal"/>
    <w:link w:val="EndnoteTextChar"/>
    <w:uiPriority w:val="99"/>
    <w:semiHidden/>
    <w:unhideWhenUsed/>
    <w:rsid w:val="005949AB"/>
    <w:rPr>
      <w:sz w:val="20"/>
      <w:szCs w:val="20"/>
    </w:rPr>
  </w:style>
  <w:style w:type="character" w:customStyle="1" w:styleId="EndnoteTextChar">
    <w:name w:val="Endnote Text Char"/>
    <w:basedOn w:val="DefaultParagraphFont"/>
    <w:link w:val="EndnoteText"/>
    <w:uiPriority w:val="99"/>
    <w:semiHidden/>
    <w:rsid w:val="005949AB"/>
    <w:rPr>
      <w:lang w:val="en-GB" w:eastAsia="en-US"/>
    </w:rPr>
  </w:style>
  <w:style w:type="character" w:styleId="EndnoteReference">
    <w:name w:val="endnote reference"/>
    <w:basedOn w:val="DefaultParagraphFont"/>
    <w:uiPriority w:val="99"/>
    <w:semiHidden/>
    <w:unhideWhenUsed/>
    <w:rsid w:val="005949AB"/>
    <w:rPr>
      <w:vertAlign w:val="superscript"/>
    </w:rPr>
  </w:style>
  <w:style w:type="character" w:styleId="FollowedHyperlink">
    <w:name w:val="FollowedHyperlink"/>
    <w:basedOn w:val="DefaultParagraphFont"/>
    <w:uiPriority w:val="99"/>
    <w:semiHidden/>
    <w:unhideWhenUsed/>
    <w:rsid w:val="008612CC"/>
    <w:rPr>
      <w:color w:val="800080" w:themeColor="followedHyperlink"/>
      <w:u w:val="single"/>
    </w:rPr>
  </w:style>
  <w:style w:type="table" w:styleId="TableGrid">
    <w:name w:val="Table Grid"/>
    <w:basedOn w:val="TableNormal"/>
    <w:uiPriority w:val="59"/>
    <w:rsid w:val="00BF70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A34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364458">
      <w:bodyDiv w:val="1"/>
      <w:marLeft w:val="0"/>
      <w:marRight w:val="0"/>
      <w:marTop w:val="0"/>
      <w:marBottom w:val="0"/>
      <w:divBdr>
        <w:top w:val="none" w:sz="0" w:space="0" w:color="auto"/>
        <w:left w:val="none" w:sz="0" w:space="0" w:color="auto"/>
        <w:bottom w:val="none" w:sz="0" w:space="0" w:color="auto"/>
        <w:right w:val="none" w:sz="0" w:space="0" w:color="auto"/>
      </w:divBdr>
      <w:divsChild>
        <w:div w:id="398478096">
          <w:marLeft w:val="0"/>
          <w:marRight w:val="0"/>
          <w:marTop w:val="0"/>
          <w:marBottom w:val="0"/>
          <w:divBdr>
            <w:top w:val="none" w:sz="0" w:space="0" w:color="auto"/>
            <w:left w:val="none" w:sz="0" w:space="0" w:color="auto"/>
            <w:bottom w:val="none" w:sz="0" w:space="0" w:color="auto"/>
            <w:right w:val="none" w:sz="0" w:space="0" w:color="auto"/>
          </w:divBdr>
          <w:divsChild>
            <w:div w:id="1722166823">
              <w:marLeft w:val="0"/>
              <w:marRight w:val="0"/>
              <w:marTop w:val="0"/>
              <w:marBottom w:val="0"/>
              <w:divBdr>
                <w:top w:val="none" w:sz="0" w:space="0" w:color="auto"/>
                <w:left w:val="none" w:sz="0" w:space="0" w:color="auto"/>
                <w:bottom w:val="none" w:sz="0" w:space="0" w:color="auto"/>
                <w:right w:val="none" w:sz="0" w:space="0" w:color="auto"/>
              </w:divBdr>
              <w:divsChild>
                <w:div w:id="474957565">
                  <w:marLeft w:val="0"/>
                  <w:marRight w:val="0"/>
                  <w:marTop w:val="0"/>
                  <w:marBottom w:val="0"/>
                  <w:divBdr>
                    <w:top w:val="none" w:sz="0" w:space="0" w:color="auto"/>
                    <w:left w:val="none" w:sz="0" w:space="0" w:color="auto"/>
                    <w:bottom w:val="none" w:sz="0" w:space="0" w:color="auto"/>
                    <w:right w:val="none" w:sz="0" w:space="0" w:color="auto"/>
                  </w:divBdr>
                  <w:divsChild>
                    <w:div w:id="1301155928">
                      <w:marLeft w:val="0"/>
                      <w:marRight w:val="0"/>
                      <w:marTop w:val="0"/>
                      <w:marBottom w:val="0"/>
                      <w:divBdr>
                        <w:top w:val="none" w:sz="0" w:space="0" w:color="auto"/>
                        <w:left w:val="none" w:sz="0" w:space="0" w:color="auto"/>
                        <w:bottom w:val="none" w:sz="0" w:space="0" w:color="auto"/>
                        <w:right w:val="none" w:sz="0" w:space="0" w:color="auto"/>
                      </w:divBdr>
                      <w:divsChild>
                        <w:div w:id="2117556392">
                          <w:marLeft w:val="0"/>
                          <w:marRight w:val="0"/>
                          <w:marTop w:val="0"/>
                          <w:marBottom w:val="0"/>
                          <w:divBdr>
                            <w:top w:val="none" w:sz="0" w:space="0" w:color="auto"/>
                            <w:left w:val="none" w:sz="0" w:space="0" w:color="auto"/>
                            <w:bottom w:val="none" w:sz="0" w:space="0" w:color="auto"/>
                            <w:right w:val="none" w:sz="0" w:space="0" w:color="auto"/>
                          </w:divBdr>
                          <w:divsChild>
                            <w:div w:id="517431833">
                              <w:marLeft w:val="0"/>
                              <w:marRight w:val="0"/>
                              <w:marTop w:val="0"/>
                              <w:marBottom w:val="0"/>
                              <w:divBdr>
                                <w:top w:val="none" w:sz="0" w:space="0" w:color="auto"/>
                                <w:left w:val="none" w:sz="0" w:space="0" w:color="auto"/>
                                <w:bottom w:val="single" w:sz="6" w:space="0" w:color="BEBEBE"/>
                                <w:right w:val="none" w:sz="0" w:space="0" w:color="auto"/>
                              </w:divBdr>
                              <w:divsChild>
                                <w:div w:id="1330907969">
                                  <w:marLeft w:val="0"/>
                                  <w:marRight w:val="0"/>
                                  <w:marTop w:val="0"/>
                                  <w:marBottom w:val="0"/>
                                  <w:divBdr>
                                    <w:top w:val="none" w:sz="0" w:space="0" w:color="auto"/>
                                    <w:left w:val="none" w:sz="0" w:space="0" w:color="auto"/>
                                    <w:bottom w:val="none" w:sz="0" w:space="0" w:color="auto"/>
                                    <w:right w:val="none" w:sz="0" w:space="0" w:color="auto"/>
                                  </w:divBdr>
                                  <w:divsChild>
                                    <w:div w:id="1616475033">
                                      <w:marLeft w:val="0"/>
                                      <w:marRight w:val="0"/>
                                      <w:marTop w:val="0"/>
                                      <w:marBottom w:val="0"/>
                                      <w:divBdr>
                                        <w:top w:val="none" w:sz="0" w:space="0" w:color="auto"/>
                                        <w:left w:val="none" w:sz="0" w:space="0" w:color="auto"/>
                                        <w:bottom w:val="none" w:sz="0" w:space="0" w:color="auto"/>
                                        <w:right w:val="none" w:sz="0" w:space="0" w:color="auto"/>
                                      </w:divBdr>
                                      <w:divsChild>
                                        <w:div w:id="1116410283">
                                          <w:marLeft w:val="0"/>
                                          <w:marRight w:val="0"/>
                                          <w:marTop w:val="0"/>
                                          <w:marBottom w:val="0"/>
                                          <w:divBdr>
                                            <w:top w:val="none" w:sz="0" w:space="0" w:color="auto"/>
                                            <w:left w:val="none" w:sz="0" w:space="0" w:color="auto"/>
                                            <w:bottom w:val="none" w:sz="0" w:space="0" w:color="auto"/>
                                            <w:right w:val="none" w:sz="0" w:space="0" w:color="auto"/>
                                          </w:divBdr>
                                          <w:divsChild>
                                            <w:div w:id="1422792857">
                                              <w:marLeft w:val="0"/>
                                              <w:marRight w:val="0"/>
                                              <w:marTop w:val="0"/>
                                              <w:marBottom w:val="0"/>
                                              <w:divBdr>
                                                <w:top w:val="none" w:sz="0" w:space="0" w:color="auto"/>
                                                <w:left w:val="none" w:sz="0" w:space="0" w:color="auto"/>
                                                <w:bottom w:val="none" w:sz="0" w:space="0" w:color="auto"/>
                                                <w:right w:val="none" w:sz="0" w:space="0" w:color="auto"/>
                                              </w:divBdr>
                                              <w:divsChild>
                                                <w:div w:id="477108785">
                                                  <w:marLeft w:val="0"/>
                                                  <w:marRight w:val="0"/>
                                                  <w:marTop w:val="0"/>
                                                  <w:marBottom w:val="0"/>
                                                  <w:divBdr>
                                                    <w:top w:val="none" w:sz="0" w:space="0" w:color="auto"/>
                                                    <w:left w:val="none" w:sz="0" w:space="0" w:color="auto"/>
                                                    <w:bottom w:val="none" w:sz="0" w:space="0" w:color="auto"/>
                                                    <w:right w:val="none" w:sz="0" w:space="0" w:color="auto"/>
                                                  </w:divBdr>
                                                  <w:divsChild>
                                                    <w:div w:id="190521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749076">
                                  <w:marLeft w:val="0"/>
                                  <w:marRight w:val="0"/>
                                  <w:marTop w:val="0"/>
                                  <w:marBottom w:val="0"/>
                                  <w:divBdr>
                                    <w:top w:val="none" w:sz="0" w:space="0" w:color="auto"/>
                                    <w:left w:val="none" w:sz="0" w:space="0" w:color="auto"/>
                                    <w:bottom w:val="none" w:sz="0" w:space="0" w:color="auto"/>
                                    <w:right w:val="none" w:sz="0" w:space="0" w:color="auto"/>
                                  </w:divBdr>
                                  <w:divsChild>
                                    <w:div w:id="116223190">
                                      <w:marLeft w:val="0"/>
                                      <w:marRight w:val="0"/>
                                      <w:marTop w:val="0"/>
                                      <w:marBottom w:val="0"/>
                                      <w:divBdr>
                                        <w:top w:val="none" w:sz="0" w:space="0" w:color="auto"/>
                                        <w:left w:val="none" w:sz="0" w:space="0" w:color="auto"/>
                                        <w:bottom w:val="none" w:sz="0" w:space="0" w:color="auto"/>
                                        <w:right w:val="none" w:sz="0" w:space="0" w:color="auto"/>
                                      </w:divBdr>
                                      <w:divsChild>
                                        <w:div w:id="336885041">
                                          <w:marLeft w:val="0"/>
                                          <w:marRight w:val="0"/>
                                          <w:marTop w:val="0"/>
                                          <w:marBottom w:val="0"/>
                                          <w:divBdr>
                                            <w:top w:val="none" w:sz="0" w:space="0" w:color="auto"/>
                                            <w:left w:val="none" w:sz="0" w:space="0" w:color="auto"/>
                                            <w:bottom w:val="none" w:sz="0" w:space="0" w:color="auto"/>
                                            <w:right w:val="none" w:sz="0" w:space="0" w:color="auto"/>
                                          </w:divBdr>
                                          <w:divsChild>
                                            <w:div w:id="1411847830">
                                              <w:marLeft w:val="0"/>
                                              <w:marRight w:val="0"/>
                                              <w:marTop w:val="0"/>
                                              <w:marBottom w:val="0"/>
                                              <w:divBdr>
                                                <w:top w:val="none" w:sz="0" w:space="0" w:color="auto"/>
                                                <w:left w:val="none" w:sz="0" w:space="0" w:color="auto"/>
                                                <w:bottom w:val="none" w:sz="0" w:space="0" w:color="auto"/>
                                                <w:right w:val="none" w:sz="0" w:space="0" w:color="auto"/>
                                              </w:divBdr>
                                              <w:divsChild>
                                                <w:div w:id="330452355">
                                                  <w:marLeft w:val="0"/>
                                                  <w:marRight w:val="0"/>
                                                  <w:marTop w:val="0"/>
                                                  <w:marBottom w:val="0"/>
                                                  <w:divBdr>
                                                    <w:top w:val="none" w:sz="0" w:space="0" w:color="auto"/>
                                                    <w:left w:val="none" w:sz="0" w:space="0" w:color="auto"/>
                                                    <w:bottom w:val="none" w:sz="0" w:space="0" w:color="auto"/>
                                                    <w:right w:val="none" w:sz="0" w:space="0" w:color="auto"/>
                                                  </w:divBdr>
                                                  <w:divsChild>
                                                    <w:div w:id="447428092">
                                                      <w:marLeft w:val="0"/>
                                                      <w:marRight w:val="0"/>
                                                      <w:marTop w:val="0"/>
                                                      <w:marBottom w:val="0"/>
                                                      <w:divBdr>
                                                        <w:top w:val="none" w:sz="0" w:space="0" w:color="auto"/>
                                                        <w:left w:val="none" w:sz="0" w:space="0" w:color="auto"/>
                                                        <w:bottom w:val="none" w:sz="0" w:space="0" w:color="auto"/>
                                                        <w:right w:val="none" w:sz="0" w:space="0" w:color="auto"/>
                                                      </w:divBdr>
                                                      <w:divsChild>
                                                        <w:div w:id="988632631">
                                                          <w:marLeft w:val="0"/>
                                                          <w:marRight w:val="0"/>
                                                          <w:marTop w:val="0"/>
                                                          <w:marBottom w:val="0"/>
                                                          <w:divBdr>
                                                            <w:top w:val="none" w:sz="0" w:space="0" w:color="auto"/>
                                                            <w:left w:val="none" w:sz="0" w:space="0" w:color="auto"/>
                                                            <w:bottom w:val="none" w:sz="0" w:space="0" w:color="auto"/>
                                                            <w:right w:val="none" w:sz="0" w:space="0" w:color="auto"/>
                                                          </w:divBdr>
                                                          <w:divsChild>
                                                            <w:div w:id="8863804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2265">
                                                  <w:marLeft w:val="0"/>
                                                  <w:marRight w:val="0"/>
                                                  <w:marTop w:val="0"/>
                                                  <w:marBottom w:val="0"/>
                                                  <w:divBdr>
                                                    <w:top w:val="none" w:sz="0" w:space="0" w:color="auto"/>
                                                    <w:left w:val="none" w:sz="0" w:space="0" w:color="auto"/>
                                                    <w:bottom w:val="none" w:sz="0" w:space="0" w:color="auto"/>
                                                    <w:right w:val="none" w:sz="0" w:space="0" w:color="auto"/>
                                                  </w:divBdr>
                                                  <w:divsChild>
                                                    <w:div w:id="674382601">
                                                      <w:marLeft w:val="0"/>
                                                      <w:marRight w:val="0"/>
                                                      <w:marTop w:val="0"/>
                                                      <w:marBottom w:val="0"/>
                                                      <w:divBdr>
                                                        <w:top w:val="none" w:sz="0" w:space="0" w:color="auto"/>
                                                        <w:left w:val="none" w:sz="0" w:space="0" w:color="auto"/>
                                                        <w:bottom w:val="none" w:sz="0" w:space="0" w:color="auto"/>
                                                        <w:right w:val="none" w:sz="0" w:space="0" w:color="auto"/>
                                                      </w:divBdr>
                                                      <w:divsChild>
                                                        <w:div w:id="881135261">
                                                          <w:marLeft w:val="0"/>
                                                          <w:marRight w:val="0"/>
                                                          <w:marTop w:val="0"/>
                                                          <w:marBottom w:val="0"/>
                                                          <w:divBdr>
                                                            <w:top w:val="none" w:sz="0" w:space="0" w:color="auto"/>
                                                            <w:left w:val="none" w:sz="0" w:space="0" w:color="auto"/>
                                                            <w:bottom w:val="none" w:sz="0" w:space="0" w:color="auto"/>
                                                            <w:right w:val="none" w:sz="0" w:space="0" w:color="auto"/>
                                                          </w:divBdr>
                                                          <w:divsChild>
                                                            <w:div w:id="122880492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91765089">
                                                      <w:marLeft w:val="0"/>
                                                      <w:marRight w:val="0"/>
                                                      <w:marTop w:val="0"/>
                                                      <w:marBottom w:val="0"/>
                                                      <w:divBdr>
                                                        <w:top w:val="none" w:sz="0" w:space="0" w:color="auto"/>
                                                        <w:left w:val="none" w:sz="0" w:space="0" w:color="auto"/>
                                                        <w:bottom w:val="none" w:sz="0" w:space="0" w:color="auto"/>
                                                        <w:right w:val="none" w:sz="0" w:space="0" w:color="auto"/>
                                                      </w:divBdr>
                                                      <w:divsChild>
                                                        <w:div w:id="1268582445">
                                                          <w:marLeft w:val="0"/>
                                                          <w:marRight w:val="0"/>
                                                          <w:marTop w:val="0"/>
                                                          <w:marBottom w:val="0"/>
                                                          <w:divBdr>
                                                            <w:top w:val="none" w:sz="0" w:space="0" w:color="auto"/>
                                                            <w:left w:val="none" w:sz="0" w:space="0" w:color="auto"/>
                                                            <w:bottom w:val="none" w:sz="0" w:space="0" w:color="auto"/>
                                                            <w:right w:val="none" w:sz="0" w:space="0" w:color="auto"/>
                                                          </w:divBdr>
                                                          <w:divsChild>
                                                            <w:div w:id="13075922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102599492">
                                                      <w:marLeft w:val="0"/>
                                                      <w:marRight w:val="0"/>
                                                      <w:marTop w:val="0"/>
                                                      <w:marBottom w:val="0"/>
                                                      <w:divBdr>
                                                        <w:top w:val="none" w:sz="0" w:space="0" w:color="auto"/>
                                                        <w:left w:val="none" w:sz="0" w:space="0" w:color="auto"/>
                                                        <w:bottom w:val="none" w:sz="0" w:space="0" w:color="auto"/>
                                                        <w:right w:val="none" w:sz="0" w:space="0" w:color="auto"/>
                                                      </w:divBdr>
                                                      <w:divsChild>
                                                        <w:div w:id="65035714">
                                                          <w:marLeft w:val="0"/>
                                                          <w:marRight w:val="0"/>
                                                          <w:marTop w:val="0"/>
                                                          <w:marBottom w:val="0"/>
                                                          <w:divBdr>
                                                            <w:top w:val="none" w:sz="0" w:space="0" w:color="auto"/>
                                                            <w:left w:val="none" w:sz="0" w:space="0" w:color="auto"/>
                                                            <w:bottom w:val="none" w:sz="0" w:space="0" w:color="auto"/>
                                                            <w:right w:val="none" w:sz="0" w:space="0" w:color="auto"/>
                                                          </w:divBdr>
                                                          <w:divsChild>
                                                            <w:div w:id="11959262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513597">
                                                  <w:marLeft w:val="0"/>
                                                  <w:marRight w:val="0"/>
                                                  <w:marTop w:val="0"/>
                                                  <w:marBottom w:val="0"/>
                                                  <w:divBdr>
                                                    <w:top w:val="none" w:sz="0" w:space="0" w:color="auto"/>
                                                    <w:left w:val="none" w:sz="0" w:space="0" w:color="auto"/>
                                                    <w:bottom w:val="none" w:sz="0" w:space="0" w:color="auto"/>
                                                    <w:right w:val="none" w:sz="0" w:space="0" w:color="auto"/>
                                                  </w:divBdr>
                                                  <w:divsChild>
                                                    <w:div w:id="1476483607">
                                                      <w:marLeft w:val="0"/>
                                                      <w:marRight w:val="0"/>
                                                      <w:marTop w:val="0"/>
                                                      <w:marBottom w:val="0"/>
                                                      <w:divBdr>
                                                        <w:top w:val="none" w:sz="0" w:space="0" w:color="auto"/>
                                                        <w:left w:val="none" w:sz="0" w:space="0" w:color="auto"/>
                                                        <w:bottom w:val="none" w:sz="0" w:space="0" w:color="auto"/>
                                                        <w:right w:val="none" w:sz="0" w:space="0" w:color="auto"/>
                                                      </w:divBdr>
                                                      <w:divsChild>
                                                        <w:div w:id="1971394080">
                                                          <w:marLeft w:val="0"/>
                                                          <w:marRight w:val="0"/>
                                                          <w:marTop w:val="0"/>
                                                          <w:marBottom w:val="0"/>
                                                          <w:divBdr>
                                                            <w:top w:val="none" w:sz="0" w:space="0" w:color="auto"/>
                                                            <w:left w:val="none" w:sz="0" w:space="0" w:color="auto"/>
                                                            <w:bottom w:val="none" w:sz="0" w:space="0" w:color="auto"/>
                                                            <w:right w:val="none" w:sz="0" w:space="0" w:color="auto"/>
                                                          </w:divBdr>
                                                          <w:divsChild>
                                                            <w:div w:id="14708270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643053">
                                                  <w:marLeft w:val="0"/>
                                                  <w:marRight w:val="0"/>
                                                  <w:marTop w:val="0"/>
                                                  <w:marBottom w:val="0"/>
                                                  <w:divBdr>
                                                    <w:top w:val="none" w:sz="0" w:space="0" w:color="auto"/>
                                                    <w:left w:val="none" w:sz="0" w:space="0" w:color="auto"/>
                                                    <w:bottom w:val="none" w:sz="0" w:space="0" w:color="auto"/>
                                                    <w:right w:val="none" w:sz="0" w:space="0" w:color="auto"/>
                                                  </w:divBdr>
                                                  <w:divsChild>
                                                    <w:div w:id="1499270401">
                                                      <w:marLeft w:val="0"/>
                                                      <w:marRight w:val="0"/>
                                                      <w:marTop w:val="0"/>
                                                      <w:marBottom w:val="0"/>
                                                      <w:divBdr>
                                                        <w:top w:val="none" w:sz="0" w:space="0" w:color="auto"/>
                                                        <w:left w:val="none" w:sz="0" w:space="0" w:color="auto"/>
                                                        <w:bottom w:val="none" w:sz="0" w:space="0" w:color="auto"/>
                                                        <w:right w:val="none" w:sz="0" w:space="0" w:color="auto"/>
                                                      </w:divBdr>
                                                      <w:divsChild>
                                                        <w:div w:id="264271225">
                                                          <w:marLeft w:val="0"/>
                                                          <w:marRight w:val="0"/>
                                                          <w:marTop w:val="0"/>
                                                          <w:marBottom w:val="0"/>
                                                          <w:divBdr>
                                                            <w:top w:val="none" w:sz="0" w:space="0" w:color="auto"/>
                                                            <w:left w:val="none" w:sz="0" w:space="0" w:color="auto"/>
                                                            <w:bottom w:val="none" w:sz="0" w:space="0" w:color="auto"/>
                                                            <w:right w:val="none" w:sz="0" w:space="0" w:color="auto"/>
                                                          </w:divBdr>
                                                          <w:divsChild>
                                                            <w:div w:id="140063859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7431087">
      <w:bodyDiv w:val="1"/>
      <w:marLeft w:val="0"/>
      <w:marRight w:val="0"/>
      <w:marTop w:val="0"/>
      <w:marBottom w:val="0"/>
      <w:divBdr>
        <w:top w:val="none" w:sz="0" w:space="0" w:color="auto"/>
        <w:left w:val="none" w:sz="0" w:space="0" w:color="auto"/>
        <w:bottom w:val="none" w:sz="0" w:space="0" w:color="auto"/>
        <w:right w:val="none" w:sz="0" w:space="0" w:color="auto"/>
      </w:divBdr>
      <w:divsChild>
        <w:div w:id="346489126">
          <w:marLeft w:val="0"/>
          <w:marRight w:val="0"/>
          <w:marTop w:val="0"/>
          <w:marBottom w:val="0"/>
          <w:divBdr>
            <w:top w:val="none" w:sz="0" w:space="0" w:color="auto"/>
            <w:left w:val="none" w:sz="0" w:space="0" w:color="auto"/>
            <w:bottom w:val="none" w:sz="0" w:space="0" w:color="auto"/>
            <w:right w:val="none" w:sz="0" w:space="0" w:color="auto"/>
          </w:divBdr>
        </w:div>
        <w:div w:id="602223647">
          <w:marLeft w:val="0"/>
          <w:marRight w:val="0"/>
          <w:marTop w:val="0"/>
          <w:marBottom w:val="0"/>
          <w:divBdr>
            <w:top w:val="none" w:sz="0" w:space="0" w:color="auto"/>
            <w:left w:val="none" w:sz="0" w:space="0" w:color="auto"/>
            <w:bottom w:val="none" w:sz="0" w:space="0" w:color="auto"/>
            <w:right w:val="none" w:sz="0" w:space="0" w:color="auto"/>
          </w:divBdr>
        </w:div>
        <w:div w:id="643587056">
          <w:marLeft w:val="0"/>
          <w:marRight w:val="0"/>
          <w:marTop w:val="0"/>
          <w:marBottom w:val="0"/>
          <w:divBdr>
            <w:top w:val="none" w:sz="0" w:space="0" w:color="auto"/>
            <w:left w:val="none" w:sz="0" w:space="0" w:color="auto"/>
            <w:bottom w:val="none" w:sz="0" w:space="0" w:color="auto"/>
            <w:right w:val="none" w:sz="0" w:space="0" w:color="auto"/>
          </w:divBdr>
        </w:div>
        <w:div w:id="8023861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sa.europa.eu/protecting-the-marine-environment/underwater-noise.html"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emf"/><Relationship Id="rId10" Type="http://schemas.openxmlformats.org/officeDocument/2006/relationships/hyperlink" Target="https://glonoise.imo.org/" TargetMode="External"/><Relationship Id="rId19" Type="http://schemas.openxmlformats.org/officeDocument/2006/relationships/oleObject" Target="embeddings/oleObject4.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8.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B1457-9E54-4A54-AE13-EED951CEB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2221</Words>
  <Characters>12653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dc:creator>
  <cp:keywords/>
  <dc:description/>
  <cp:lastModifiedBy>Adam James</cp:lastModifiedBy>
  <cp:revision>2</cp:revision>
  <cp:lastPrinted>2024-01-31T17:49:00Z</cp:lastPrinted>
  <dcterms:created xsi:type="dcterms:W3CDTF">2025-01-28T11:50:00Z</dcterms:created>
  <dcterms:modified xsi:type="dcterms:W3CDTF">2025-01-28T11:50:00Z</dcterms:modified>
</cp:coreProperties>
</file>