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90877" w14:textId="6099DDF3" w:rsidR="00684B8F" w:rsidRDefault="00D84743">
      <w:r>
        <w:rPr>
          <w:noProof/>
        </w:rPr>
        <w:drawing>
          <wp:anchor distT="0" distB="0" distL="114300" distR="114300" simplePos="0" relativeHeight="251658752" behindDoc="0" locked="0" layoutInCell="1" allowOverlap="1" wp14:anchorId="4D6A3635" wp14:editId="24E79EAB">
            <wp:simplePos x="0" y="0"/>
            <wp:positionH relativeFrom="margin">
              <wp:posOffset>4581525</wp:posOffset>
            </wp:positionH>
            <wp:positionV relativeFrom="margin">
              <wp:posOffset>-101600</wp:posOffset>
            </wp:positionV>
            <wp:extent cx="1353185" cy="1426845"/>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185" cy="1426845"/>
                    </a:xfrm>
                    <a:prstGeom prst="rect">
                      <a:avLst/>
                    </a:prstGeom>
                    <a:noFill/>
                  </pic:spPr>
                </pic:pic>
              </a:graphicData>
            </a:graphic>
          </wp:anchor>
        </w:drawing>
      </w:r>
      <w:r w:rsidR="00E01A03">
        <w:t xml:space="preserve"> </w:t>
      </w:r>
      <w:r w:rsidR="000A5F52">
        <w:tab/>
      </w:r>
    </w:p>
    <w:p w14:paraId="1C767F18" w14:textId="27D4845B" w:rsidR="00684B8F" w:rsidRDefault="006012A8">
      <w:r>
        <w:rPr>
          <w:noProof/>
          <w:lang w:eastAsia="en-GB"/>
        </w:rPr>
        <w:drawing>
          <wp:inline distT="0" distB="0" distL="0" distR="0" wp14:anchorId="6C3AE03B" wp14:editId="3AEEDCAC">
            <wp:extent cx="1790700" cy="1300191"/>
            <wp:effectExtent l="0" t="0" r="0" b="0"/>
            <wp:docPr id="3" name="Picture 3" descr="C:\Users\andrew\AppData\Local\Packages\microsoft.windowscommunicationsapps_8wekyb3d8bbwe\LocalState\LiveComm\cf4a489511233c38\120712-0049\Att\20019805\LogoMyba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w\AppData\Local\Packages\microsoft.windowscommunicationsapps_8wekyb3d8bbwe\LocalState\LiveComm\cf4a489511233c38\120712-0049\Att\20019805\LogoMyba72dp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8308" cy="1305715"/>
                    </a:xfrm>
                    <a:prstGeom prst="rect">
                      <a:avLst/>
                    </a:prstGeom>
                    <a:noFill/>
                    <a:ln>
                      <a:noFill/>
                    </a:ln>
                  </pic:spPr>
                </pic:pic>
              </a:graphicData>
            </a:graphic>
          </wp:inline>
        </w:drawing>
      </w:r>
    </w:p>
    <w:p w14:paraId="08F68899" w14:textId="77777777" w:rsidR="00684B8F" w:rsidRDefault="00684B8F"/>
    <w:p w14:paraId="74E316FE" w14:textId="77777777" w:rsidR="00684B8F" w:rsidRDefault="00684B8F"/>
    <w:p w14:paraId="46F5FE11" w14:textId="77777777" w:rsidR="00684B8F" w:rsidRDefault="00684B8F"/>
    <w:p w14:paraId="6620AC50" w14:textId="77777777" w:rsidR="00AA68DD" w:rsidRDefault="00FF3D9D" w:rsidP="00684B8F">
      <w:pPr>
        <w:jc w:val="center"/>
        <w:rPr>
          <w:b/>
          <w:bCs/>
        </w:rPr>
      </w:pPr>
      <w:r>
        <w:rPr>
          <w:b/>
          <w:bCs/>
        </w:rPr>
        <w:t>IMO MEETING REPORT</w:t>
      </w:r>
    </w:p>
    <w:p w14:paraId="0E7F669C" w14:textId="77777777" w:rsidR="00684B8F" w:rsidRDefault="00684B8F" w:rsidP="00684B8F">
      <w:pPr>
        <w:jc w:val="center"/>
      </w:pPr>
    </w:p>
    <w:tbl>
      <w:tblPr>
        <w:tblW w:w="0" w:type="auto"/>
        <w:tblLook w:val="0000" w:firstRow="0" w:lastRow="0" w:firstColumn="0" w:lastColumn="0" w:noHBand="0" w:noVBand="0"/>
      </w:tblPr>
      <w:tblGrid>
        <w:gridCol w:w="4663"/>
        <w:gridCol w:w="4669"/>
      </w:tblGrid>
      <w:tr w:rsidR="00AA68DD" w14:paraId="783F3055" w14:textId="77777777">
        <w:tc>
          <w:tcPr>
            <w:tcW w:w="5238" w:type="dxa"/>
          </w:tcPr>
          <w:p w14:paraId="48903794" w14:textId="1DDAE36A" w:rsidR="00AA68DD" w:rsidRDefault="00FF3D9D">
            <w:r>
              <w:t>DATE:</w:t>
            </w:r>
            <w:r>
              <w:tab/>
            </w:r>
            <w:r w:rsidR="003E58EC">
              <w:t xml:space="preserve"> </w:t>
            </w:r>
            <w:r w:rsidR="009E5061">
              <w:t>2</w:t>
            </w:r>
            <w:r w:rsidR="00B30EAC">
              <w:t>0</w:t>
            </w:r>
            <w:r w:rsidR="009E5061" w:rsidRPr="009E5061">
              <w:rPr>
                <w:vertAlign w:val="superscript"/>
              </w:rPr>
              <w:t>th</w:t>
            </w:r>
            <w:r w:rsidR="009E5061">
              <w:t xml:space="preserve"> </w:t>
            </w:r>
            <w:r w:rsidR="00B30EAC">
              <w:t>June</w:t>
            </w:r>
            <w:r w:rsidR="009E5061">
              <w:t xml:space="preserve"> 202</w:t>
            </w:r>
            <w:r w:rsidR="00B30EAC">
              <w:t>4</w:t>
            </w:r>
          </w:p>
          <w:p w14:paraId="5FB0F87D" w14:textId="77777777" w:rsidR="00AA68DD" w:rsidRDefault="00AA68DD"/>
        </w:tc>
        <w:tc>
          <w:tcPr>
            <w:tcW w:w="5238" w:type="dxa"/>
          </w:tcPr>
          <w:p w14:paraId="2339B771" w14:textId="77777777" w:rsidR="00AA68DD" w:rsidRDefault="00FF3D9D" w:rsidP="007A40ED">
            <w:r>
              <w:t>COMMITTEE:</w:t>
            </w:r>
            <w:r w:rsidR="00C71768">
              <w:t xml:space="preserve"> </w:t>
            </w:r>
            <w:r w:rsidR="007A40ED">
              <w:t>MSC</w:t>
            </w:r>
          </w:p>
        </w:tc>
      </w:tr>
      <w:tr w:rsidR="00AA68DD" w14:paraId="6494CA00" w14:textId="77777777">
        <w:tc>
          <w:tcPr>
            <w:tcW w:w="5238" w:type="dxa"/>
          </w:tcPr>
          <w:p w14:paraId="2B2E1541" w14:textId="2183E9C8" w:rsidR="00AA68DD" w:rsidRDefault="00FF3D9D" w:rsidP="00684B8F">
            <w:r>
              <w:t>ATTENDEE</w:t>
            </w:r>
            <w:r w:rsidR="00E540FD">
              <w:t>S</w:t>
            </w:r>
            <w:r>
              <w:t>:</w:t>
            </w:r>
            <w:r w:rsidR="00E540FD">
              <w:t xml:space="preserve"> </w:t>
            </w:r>
            <w:r w:rsidR="00C20A41">
              <w:t>Andy Williams</w:t>
            </w:r>
          </w:p>
        </w:tc>
        <w:tc>
          <w:tcPr>
            <w:tcW w:w="5238" w:type="dxa"/>
          </w:tcPr>
          <w:p w14:paraId="21F23981" w14:textId="4A1B0C53" w:rsidR="00AA68DD" w:rsidRDefault="00FF3D9D" w:rsidP="006772CB">
            <w:r>
              <w:t>SUB</w:t>
            </w:r>
            <w:r w:rsidR="00ED121E">
              <w:t>-</w:t>
            </w:r>
            <w:r>
              <w:t>GROUP:</w:t>
            </w:r>
            <w:r w:rsidR="00C71768">
              <w:t xml:space="preserve"> </w:t>
            </w:r>
            <w:r w:rsidR="007A40ED">
              <w:t>NCSR</w:t>
            </w:r>
          </w:p>
        </w:tc>
      </w:tr>
    </w:tbl>
    <w:p w14:paraId="3B164E6C" w14:textId="77777777" w:rsidR="00AA68DD" w:rsidRDefault="00AA68DD"/>
    <w:tbl>
      <w:tblPr>
        <w:tblW w:w="0" w:type="auto"/>
        <w:tblLook w:val="0000" w:firstRow="0" w:lastRow="0" w:firstColumn="0" w:lastColumn="0" w:noHBand="0" w:noVBand="0"/>
      </w:tblPr>
      <w:tblGrid>
        <w:gridCol w:w="9332"/>
      </w:tblGrid>
      <w:tr w:rsidR="00AA68DD" w14:paraId="56D97F7B" w14:textId="77777777" w:rsidTr="00C11044">
        <w:trPr>
          <w:trHeight w:val="3969"/>
        </w:trPr>
        <w:tc>
          <w:tcPr>
            <w:tcW w:w="10476" w:type="dxa"/>
          </w:tcPr>
          <w:p w14:paraId="61CB58B4" w14:textId="77777777" w:rsidR="00AA68DD" w:rsidRDefault="00AA68DD"/>
          <w:p w14:paraId="747F1115" w14:textId="5EF0AE81" w:rsidR="00C731CE" w:rsidRDefault="00944A4E">
            <w:r>
              <w:t xml:space="preserve">This was the </w:t>
            </w:r>
            <w:r w:rsidR="00EB2D7B">
              <w:t>1</w:t>
            </w:r>
            <w:r w:rsidR="00771CAA">
              <w:t>1</w:t>
            </w:r>
            <w:r w:rsidR="001A64A1" w:rsidRPr="001A64A1">
              <w:rPr>
                <w:vertAlign w:val="superscript"/>
              </w:rPr>
              <w:t>th</w:t>
            </w:r>
            <w:r w:rsidR="001A64A1">
              <w:t xml:space="preserve"> </w:t>
            </w:r>
            <w:r>
              <w:t xml:space="preserve">session of the </w:t>
            </w:r>
            <w:r w:rsidR="007A40ED">
              <w:t>Sub-Committee on Navigation, Communicatio</w:t>
            </w:r>
            <w:r w:rsidR="000F3893">
              <w:t xml:space="preserve">ns and Search and Rescue </w:t>
            </w:r>
            <w:r w:rsidR="001A64A1">
              <w:t xml:space="preserve">(NCSR) </w:t>
            </w:r>
            <w:r>
              <w:t>held</w:t>
            </w:r>
            <w:r w:rsidR="006E2D85">
              <w:t xml:space="preserve"> </w:t>
            </w:r>
            <w:r>
              <w:t xml:space="preserve">from the </w:t>
            </w:r>
            <w:r w:rsidR="00771CAA">
              <w:t>4</w:t>
            </w:r>
            <w:r w:rsidR="00EB2D7B" w:rsidRPr="00EB2D7B">
              <w:rPr>
                <w:vertAlign w:val="superscript"/>
              </w:rPr>
              <w:t>th</w:t>
            </w:r>
            <w:r w:rsidR="00EB2D7B">
              <w:t xml:space="preserve"> </w:t>
            </w:r>
            <w:r w:rsidR="001A64A1">
              <w:t xml:space="preserve">to </w:t>
            </w:r>
            <w:r w:rsidR="00EB2D7B">
              <w:t>1</w:t>
            </w:r>
            <w:r w:rsidR="00771CAA">
              <w:t>3</w:t>
            </w:r>
            <w:r w:rsidR="00D84743" w:rsidRPr="00D84743">
              <w:rPr>
                <w:vertAlign w:val="superscript"/>
              </w:rPr>
              <w:t>th</w:t>
            </w:r>
            <w:r w:rsidR="00D84743">
              <w:t xml:space="preserve"> </w:t>
            </w:r>
            <w:r w:rsidR="00771CAA">
              <w:t xml:space="preserve">June </w:t>
            </w:r>
            <w:r w:rsidR="006E2D85">
              <w:t>202</w:t>
            </w:r>
            <w:r w:rsidR="00771CAA">
              <w:t>4</w:t>
            </w:r>
            <w:r w:rsidR="006E2D85">
              <w:t>.</w:t>
            </w:r>
            <w:r w:rsidR="00B30EAC">
              <w:t xml:space="preserve"> I attended remotely on 13</w:t>
            </w:r>
            <w:r w:rsidR="00B30EAC" w:rsidRPr="00B30EAC">
              <w:rPr>
                <w:vertAlign w:val="superscript"/>
              </w:rPr>
              <w:t>th</w:t>
            </w:r>
            <w:r w:rsidR="00B30EAC">
              <w:t xml:space="preserve"> June. </w:t>
            </w:r>
          </w:p>
          <w:p w14:paraId="52339911" w14:textId="77777777" w:rsidR="006E2D85" w:rsidRDefault="006E2D85"/>
          <w:p w14:paraId="49BF4DBC" w14:textId="77777777" w:rsidR="00916602" w:rsidRDefault="00916602" w:rsidP="00916602">
            <w:pPr>
              <w:rPr>
                <w:u w:val="single"/>
              </w:rPr>
            </w:pPr>
            <w:r>
              <w:rPr>
                <w:u w:val="single"/>
              </w:rPr>
              <w:t>ITEMS OF INTEREST TO THE LEISURE/SUPERYACHT INDUSTRY</w:t>
            </w:r>
          </w:p>
          <w:p w14:paraId="5257B66E" w14:textId="77777777" w:rsidR="00893860" w:rsidRDefault="00893860" w:rsidP="00DB7D3A">
            <w:pPr>
              <w:rPr>
                <w:b/>
              </w:rPr>
            </w:pPr>
          </w:p>
          <w:p w14:paraId="47D15900" w14:textId="5A4F4E7F" w:rsidR="00666DBA" w:rsidRDefault="006B344A" w:rsidP="00DF2268">
            <w:pPr>
              <w:rPr>
                <w:bCs/>
              </w:rPr>
            </w:pPr>
            <w:r>
              <w:rPr>
                <w:b/>
              </w:rPr>
              <w:t>P</w:t>
            </w:r>
            <w:r w:rsidR="00E500C9">
              <w:rPr>
                <w:b/>
              </w:rPr>
              <w:t xml:space="preserve">ilot transfer arrangements - </w:t>
            </w:r>
            <w:r w:rsidR="00DF2268">
              <w:rPr>
                <w:bCs/>
              </w:rPr>
              <w:t xml:space="preserve">The Sub-Committee </w:t>
            </w:r>
            <w:r w:rsidR="00666DBA">
              <w:rPr>
                <w:bCs/>
              </w:rPr>
              <w:t xml:space="preserve">finalised draft amendments to </w:t>
            </w:r>
            <w:r w:rsidR="00DF2268" w:rsidRPr="00042FDF">
              <w:rPr>
                <w:bCs/>
              </w:rPr>
              <w:t xml:space="preserve">SOLAS V/23 </w:t>
            </w:r>
            <w:r w:rsidR="00DF2268">
              <w:rPr>
                <w:bCs/>
              </w:rPr>
              <w:t xml:space="preserve">“Pilot transfer </w:t>
            </w:r>
            <w:proofErr w:type="gramStart"/>
            <w:r w:rsidR="00DF2268">
              <w:rPr>
                <w:bCs/>
              </w:rPr>
              <w:t xml:space="preserve">arrangements” </w:t>
            </w:r>
            <w:r w:rsidR="00666DBA">
              <w:rPr>
                <w:bCs/>
              </w:rPr>
              <w:t xml:space="preserve"> and</w:t>
            </w:r>
            <w:proofErr w:type="gramEnd"/>
            <w:r w:rsidR="00666DBA">
              <w:rPr>
                <w:bCs/>
              </w:rPr>
              <w:t xml:space="preserve"> associated instruments. The Sub-Committee also finalised a draft MSC resolution on</w:t>
            </w:r>
            <w:r w:rsidR="00DF2268" w:rsidRPr="00570450">
              <w:rPr>
                <w:bCs/>
              </w:rPr>
              <w:t xml:space="preserve"> performance standards</w:t>
            </w:r>
            <w:r w:rsidR="00DF2268">
              <w:rPr>
                <w:bCs/>
              </w:rPr>
              <w:t xml:space="preserve"> </w:t>
            </w:r>
            <w:r w:rsidR="00666DBA">
              <w:rPr>
                <w:bCs/>
              </w:rPr>
              <w:t>for</w:t>
            </w:r>
            <w:r w:rsidR="00DF2268" w:rsidRPr="00570450">
              <w:rPr>
                <w:bCs/>
              </w:rPr>
              <w:t xml:space="preserve"> pilot transfer arrangements </w:t>
            </w:r>
            <w:r w:rsidR="00666DBA">
              <w:rPr>
                <w:bCs/>
              </w:rPr>
              <w:t xml:space="preserve">including </w:t>
            </w:r>
            <w:r w:rsidR="00DF2268" w:rsidRPr="00570450">
              <w:rPr>
                <w:bCs/>
              </w:rPr>
              <w:t>detailed requirements</w:t>
            </w:r>
            <w:r w:rsidR="00DF2268">
              <w:rPr>
                <w:bCs/>
              </w:rPr>
              <w:t xml:space="preserve"> </w:t>
            </w:r>
            <w:r w:rsidR="00DF2268" w:rsidRPr="00570450">
              <w:rPr>
                <w:bCs/>
              </w:rPr>
              <w:t xml:space="preserve">for design, manufacture, construction, </w:t>
            </w:r>
            <w:r w:rsidR="00666DBA" w:rsidRPr="00666DBA">
              <w:rPr>
                <w:bCs/>
              </w:rPr>
              <w:t>rigging, installation of pilot ladder winch reels, operational readiness, onboard inspection and maintenance, familiarization and approval in relation to pilot transfer arrangements required under SOLAS regulation V/23</w:t>
            </w:r>
          </w:p>
          <w:p w14:paraId="2FB484B1" w14:textId="77777777" w:rsidR="00666DBA" w:rsidRDefault="00666DBA" w:rsidP="00DF2268">
            <w:pPr>
              <w:rPr>
                <w:bCs/>
              </w:rPr>
            </w:pPr>
          </w:p>
          <w:p w14:paraId="4FA6AE20" w14:textId="142B4052" w:rsidR="00DF2268" w:rsidRDefault="00666DBA" w:rsidP="00DF2268">
            <w:pPr>
              <w:rPr>
                <w:bCs/>
              </w:rPr>
            </w:pPr>
            <w:r>
              <w:rPr>
                <w:bCs/>
              </w:rPr>
              <w:t>As stated in the NCSR 10 report, t</w:t>
            </w:r>
            <w:r w:rsidR="00DF2268">
              <w:rPr>
                <w:bCs/>
              </w:rPr>
              <w:t>his SOLAS regulation applies to all vessels engaged on voyages on which pilots may be employed and therefore yachts are included. Whilst pilot transfers to and from yachts are often carried out with the pilot stepping directly between the pilot vessel and the yacht via the main deck bulwark door, compliant equipment will still need to be carried in accordance with the regulations.</w:t>
            </w:r>
          </w:p>
          <w:p w14:paraId="4872CE93" w14:textId="77777777" w:rsidR="00DF2268" w:rsidRDefault="00DF2268" w:rsidP="00DF2268">
            <w:pPr>
              <w:rPr>
                <w:b/>
              </w:rPr>
            </w:pPr>
          </w:p>
          <w:p w14:paraId="776BCC25" w14:textId="41EA9A48" w:rsidR="00DF2268" w:rsidRDefault="00CB7B3C" w:rsidP="00DF2268">
            <w:pPr>
              <w:rPr>
                <w:bCs/>
              </w:rPr>
            </w:pPr>
            <w:r>
              <w:rPr>
                <w:bCs/>
              </w:rPr>
              <w:t>T</w:t>
            </w:r>
            <w:r w:rsidR="007E1810">
              <w:rPr>
                <w:bCs/>
              </w:rPr>
              <w:t>he above will be submitted to MSC 109 for approval. The new SOLAS regulations will apply to pilot transfer arrangements installed on or after 1 January 2028. Pilot transfer arrangements installed before 1 January 2028 shall comply with parts A, B and C of the performance standards not later than the first annual, periodical or renewal safety equipment survey after 1 January 2029.</w:t>
            </w:r>
          </w:p>
          <w:p w14:paraId="3EBF099E" w14:textId="77777777" w:rsidR="007E1810" w:rsidRDefault="007E1810" w:rsidP="00DF2268">
            <w:pPr>
              <w:rPr>
                <w:bCs/>
              </w:rPr>
            </w:pPr>
          </w:p>
          <w:p w14:paraId="662AE74C" w14:textId="4582CADA" w:rsidR="007E1810" w:rsidRDefault="007E1810" w:rsidP="00DF2268">
            <w:pPr>
              <w:rPr>
                <w:bCs/>
              </w:rPr>
            </w:pPr>
            <w:r>
              <w:rPr>
                <w:bCs/>
              </w:rPr>
              <w:t xml:space="preserve">Regardless of installation date, all pilot transfer arrangements must undergo inspection, stowage, maintenance, replacement and familiarisation </w:t>
            </w:r>
            <w:r w:rsidR="00CB7B3C">
              <w:rPr>
                <w:bCs/>
              </w:rPr>
              <w:t>in accordance with parts D and E of the performance standards.</w:t>
            </w:r>
          </w:p>
          <w:p w14:paraId="65E7327D" w14:textId="77777777" w:rsidR="00B00A9A" w:rsidRDefault="00B00A9A" w:rsidP="00DB7D3A">
            <w:pPr>
              <w:rPr>
                <w:b/>
              </w:rPr>
            </w:pPr>
          </w:p>
          <w:p w14:paraId="46665F2A" w14:textId="0352AEA6" w:rsidR="00CB7B3C" w:rsidRDefault="00CB7B3C" w:rsidP="00DB7D3A">
            <w:pPr>
              <w:rPr>
                <w:bCs/>
              </w:rPr>
            </w:pPr>
            <w:r>
              <w:rPr>
                <w:bCs/>
              </w:rPr>
              <w:t>The draft amendments to SOLAS V/23 and the draft performance standards can be found at annexes 2 and 6 respectively of the report of the navigation working group in attached document NCSR 11/WP.7.</w:t>
            </w:r>
          </w:p>
          <w:p w14:paraId="02D8DCC9" w14:textId="77777777" w:rsidR="00CB7B3C" w:rsidRPr="00CB7B3C" w:rsidRDefault="00CB7B3C" w:rsidP="00DB7D3A">
            <w:pPr>
              <w:rPr>
                <w:bCs/>
              </w:rPr>
            </w:pPr>
          </w:p>
          <w:p w14:paraId="6E4ABA45" w14:textId="151BAC8C" w:rsidR="008F7BDB" w:rsidRDefault="00666DBA" w:rsidP="00DB7D3A">
            <w:pPr>
              <w:rPr>
                <w:bCs/>
              </w:rPr>
            </w:pPr>
            <w:r w:rsidRPr="00666DBA">
              <w:rPr>
                <w:b/>
              </w:rPr>
              <w:lastRenderedPageBreak/>
              <w:t>Development of performance standards for a digital navigational data system</w:t>
            </w:r>
            <w:r>
              <w:rPr>
                <w:b/>
              </w:rPr>
              <w:t xml:space="preserve"> (</w:t>
            </w:r>
            <w:proofErr w:type="gramStart"/>
            <w:r w:rsidR="00E85C01">
              <w:rPr>
                <w:b/>
              </w:rPr>
              <w:t>NAVDAT</w:t>
            </w:r>
            <w:r>
              <w:rPr>
                <w:b/>
              </w:rPr>
              <w:t xml:space="preserve">) </w:t>
            </w:r>
            <w:r w:rsidR="00B00A9A">
              <w:rPr>
                <w:b/>
              </w:rPr>
              <w:t xml:space="preserve"> </w:t>
            </w:r>
            <w:r w:rsidR="00B52D7E">
              <w:rPr>
                <w:b/>
              </w:rPr>
              <w:t>–</w:t>
            </w:r>
            <w:proofErr w:type="gramEnd"/>
            <w:r w:rsidR="00B52D7E">
              <w:rPr>
                <w:b/>
              </w:rPr>
              <w:t xml:space="preserve"> </w:t>
            </w:r>
            <w:r>
              <w:rPr>
                <w:bCs/>
              </w:rPr>
              <w:t>It may be recalled from the NCSR 10 report that t</w:t>
            </w:r>
            <w:r w:rsidR="00B52D7E">
              <w:rPr>
                <w:bCs/>
              </w:rPr>
              <w:t>his is a new system, similar to NAVTEX but provid</w:t>
            </w:r>
            <w:r>
              <w:rPr>
                <w:bCs/>
              </w:rPr>
              <w:t>ing</w:t>
            </w:r>
            <w:r w:rsidR="00B52D7E">
              <w:rPr>
                <w:bCs/>
              </w:rPr>
              <w:t xml:space="preserve"> more comprehensive information</w:t>
            </w:r>
            <w:r w:rsidR="00577E28">
              <w:rPr>
                <w:bCs/>
              </w:rPr>
              <w:t xml:space="preserve">, capable of transmitting </w:t>
            </w:r>
            <w:r w:rsidR="00577E28" w:rsidRPr="00577E28">
              <w:rPr>
                <w:bCs/>
              </w:rPr>
              <w:t xml:space="preserve">texts, images, graphs, data </w:t>
            </w:r>
            <w:r w:rsidR="00577E28">
              <w:rPr>
                <w:bCs/>
              </w:rPr>
              <w:t xml:space="preserve">etc. </w:t>
            </w:r>
            <w:r w:rsidR="00B52D7E">
              <w:rPr>
                <w:bCs/>
              </w:rPr>
              <w:t>which is displayed in a more user-friendly way. Different modes of transmission are available as follows:</w:t>
            </w:r>
          </w:p>
          <w:p w14:paraId="08A322D5" w14:textId="77777777" w:rsidR="00B52D7E" w:rsidRDefault="00B52D7E" w:rsidP="00DB7D3A">
            <w:pPr>
              <w:rPr>
                <w:bCs/>
              </w:rPr>
            </w:pPr>
          </w:p>
          <w:p w14:paraId="2ECA8975" w14:textId="039A6341" w:rsidR="00B52D7E" w:rsidRDefault="00B52D7E" w:rsidP="00B52D7E">
            <w:pPr>
              <w:pStyle w:val="ListParagraph"/>
              <w:numPr>
                <w:ilvl w:val="0"/>
                <w:numId w:val="11"/>
              </w:numPr>
              <w:rPr>
                <w:bCs/>
              </w:rPr>
            </w:pPr>
            <w:r>
              <w:rPr>
                <w:bCs/>
              </w:rPr>
              <w:t>General broadcast to all ships</w:t>
            </w:r>
          </w:p>
          <w:p w14:paraId="737A09F5" w14:textId="4A01BCA2" w:rsidR="00B52D7E" w:rsidRDefault="00B52D7E" w:rsidP="00B52D7E">
            <w:pPr>
              <w:pStyle w:val="ListParagraph"/>
              <w:numPr>
                <w:ilvl w:val="0"/>
                <w:numId w:val="11"/>
              </w:numPr>
              <w:rPr>
                <w:bCs/>
              </w:rPr>
            </w:pPr>
            <w:r>
              <w:rPr>
                <w:bCs/>
              </w:rPr>
              <w:t>Selective broadcast – for example, to ships in a specific area or to groups of ships according to MMSI number</w:t>
            </w:r>
          </w:p>
          <w:p w14:paraId="1FB24950" w14:textId="187DEB91" w:rsidR="00B52D7E" w:rsidRDefault="00B52D7E" w:rsidP="00B52D7E">
            <w:pPr>
              <w:pStyle w:val="ListParagraph"/>
              <w:numPr>
                <w:ilvl w:val="0"/>
                <w:numId w:val="11"/>
              </w:numPr>
              <w:rPr>
                <w:bCs/>
              </w:rPr>
            </w:pPr>
            <w:r>
              <w:rPr>
                <w:bCs/>
              </w:rPr>
              <w:t>Dedicated message to individual vessels based on MMSI number</w:t>
            </w:r>
          </w:p>
          <w:p w14:paraId="00FCC95B" w14:textId="77777777" w:rsidR="00B52D7E" w:rsidRDefault="00B52D7E" w:rsidP="00B52D7E">
            <w:pPr>
              <w:rPr>
                <w:bCs/>
              </w:rPr>
            </w:pPr>
          </w:p>
          <w:p w14:paraId="1C2AC17A" w14:textId="3097E472" w:rsidR="00B52D7E" w:rsidRPr="00B52D7E" w:rsidRDefault="00B52D7E" w:rsidP="00B52D7E">
            <w:pPr>
              <w:rPr>
                <w:bCs/>
              </w:rPr>
            </w:pPr>
            <w:r>
              <w:rPr>
                <w:bCs/>
              </w:rPr>
              <w:t>NAVDAT is expected to work alongside NAVTEX initially and new equipment developed in the future would likely encompass both systems.</w:t>
            </w:r>
            <w:r w:rsidR="009B3E80">
              <w:rPr>
                <w:bCs/>
              </w:rPr>
              <w:t xml:space="preserve"> </w:t>
            </w:r>
            <w:r w:rsidR="000E6839" w:rsidRPr="000E6839">
              <w:rPr>
                <w:bCs/>
              </w:rPr>
              <w:t>The Sub-Committee finalized new Performance standards for the reception of maritime safety information (MSI) and search and rescue (SAR) related information by MF and HF digital navigational data (NAVDAT) system</w:t>
            </w:r>
            <w:r w:rsidR="000E6839">
              <w:rPr>
                <w:bCs/>
              </w:rPr>
              <w:t xml:space="preserve"> as well as approving a d</w:t>
            </w:r>
            <w:r w:rsidR="000E6839" w:rsidRPr="000E6839">
              <w:rPr>
                <w:bCs/>
              </w:rPr>
              <w:t>raft revision of resolution MSC.509(105) on Provision of radio services for the Global Maritime Distress and Safety System (GMDSS), which includes criteria for providing a NAVDAT service. </w:t>
            </w:r>
            <w:r w:rsidR="009733C7">
              <w:rPr>
                <w:bCs/>
              </w:rPr>
              <w:t>The draft resolutions can be found at annexes 3 and 4 respectively of the attached report of the Search and Rescue working group in document NCSR 11/WP.8.</w:t>
            </w:r>
          </w:p>
          <w:p w14:paraId="69C67A67" w14:textId="77777777" w:rsidR="00EA45E9" w:rsidRDefault="00EA45E9" w:rsidP="00DB7D3A">
            <w:pPr>
              <w:rPr>
                <w:b/>
              </w:rPr>
            </w:pPr>
          </w:p>
          <w:p w14:paraId="01AB7380" w14:textId="1B04D308" w:rsidR="006A2BFD" w:rsidRPr="00D772FA" w:rsidRDefault="00EA45E9" w:rsidP="00DB7D3A">
            <w:pPr>
              <w:rPr>
                <w:bCs/>
              </w:rPr>
            </w:pPr>
            <w:r>
              <w:rPr>
                <w:b/>
              </w:rPr>
              <w:t>Electronic</w:t>
            </w:r>
            <w:r w:rsidR="00E500C9">
              <w:rPr>
                <w:b/>
              </w:rPr>
              <w:t xml:space="preserve"> nautical publications </w:t>
            </w:r>
            <w:r w:rsidR="006A2BFD">
              <w:rPr>
                <w:b/>
              </w:rPr>
              <w:t xml:space="preserve">– </w:t>
            </w:r>
            <w:r w:rsidR="00D772FA">
              <w:rPr>
                <w:bCs/>
              </w:rPr>
              <w:t xml:space="preserve">Due to the increasing use of electronic </w:t>
            </w:r>
            <w:r w:rsidR="00B001DF">
              <w:rPr>
                <w:bCs/>
              </w:rPr>
              <w:t xml:space="preserve">versions of the </w:t>
            </w:r>
            <w:r w:rsidR="00D772FA">
              <w:rPr>
                <w:bCs/>
              </w:rPr>
              <w:t xml:space="preserve">publications </w:t>
            </w:r>
            <w:r w:rsidR="00B001DF">
              <w:rPr>
                <w:bCs/>
              </w:rPr>
              <w:t xml:space="preserve">required by SOLAS V/19.2.1.4 and V/19.2.1.5 for voyage planning, display and monitoring, </w:t>
            </w:r>
            <w:r w:rsidR="00D772FA">
              <w:rPr>
                <w:bCs/>
              </w:rPr>
              <w:t xml:space="preserve">official guidelines are required to ensure </w:t>
            </w:r>
            <w:r w:rsidR="00B001DF">
              <w:rPr>
                <w:bCs/>
              </w:rPr>
              <w:t xml:space="preserve">consistent </w:t>
            </w:r>
            <w:r w:rsidR="00D772FA">
              <w:rPr>
                <w:bCs/>
              </w:rPr>
              <w:t>global standards.</w:t>
            </w:r>
            <w:r w:rsidR="00296BD2">
              <w:rPr>
                <w:bCs/>
              </w:rPr>
              <w:t xml:space="preserve"> The Sub-Committee agreed to the establishment of a correspondence group to finalise the draft guidelines for ENP use and submit a report to NCSR 12.</w:t>
            </w:r>
          </w:p>
          <w:p w14:paraId="37F2EA95" w14:textId="77777777" w:rsidR="00577E28" w:rsidRDefault="00577E28" w:rsidP="00FE3F40">
            <w:pPr>
              <w:rPr>
                <w:bCs/>
              </w:rPr>
            </w:pPr>
          </w:p>
          <w:p w14:paraId="18A3CB5D" w14:textId="5E8A0227" w:rsidR="00DF2268" w:rsidRDefault="00DF2268" w:rsidP="00FE3F40">
            <w:r w:rsidRPr="00DF2268">
              <w:rPr>
                <w:b/>
                <w:bCs/>
              </w:rPr>
              <w:t>Introduction of VHF Data Exchange System (VDES) - SOLAS amendments in development</w:t>
            </w:r>
            <w:r>
              <w:rPr>
                <w:b/>
                <w:bCs/>
              </w:rPr>
              <w:t xml:space="preserve"> – </w:t>
            </w:r>
            <w:r w:rsidR="00645B23" w:rsidRPr="00645B23">
              <w:t>VDES is a radiocommunication system in the VHF maritime mobile band, capable of exchanging digital data faster than AIS (Automatic Identifying System) in the ship-to-ship, ship-to-shore and shore-to-ship directions, using both terrestrial and satellite components</w:t>
            </w:r>
            <w:r w:rsidR="00645B23">
              <w:t xml:space="preserve">. The Communications working group was tasked with </w:t>
            </w:r>
            <w:r w:rsidR="00645B23" w:rsidRPr="00645B23">
              <w:t>consider</w:t>
            </w:r>
            <w:r w:rsidR="00645B23">
              <w:t>ing</w:t>
            </w:r>
            <w:r w:rsidR="00645B23" w:rsidRPr="00645B23">
              <w:t xml:space="preserve"> options for amending SOLAS regulation </w:t>
            </w:r>
            <w:r w:rsidR="007214EA">
              <w:t xml:space="preserve">IV and </w:t>
            </w:r>
            <w:r w:rsidR="00645B23" w:rsidRPr="00645B23">
              <w:t>V to introduce VDES, in lieu of AIS or as an additional carriage requirement</w:t>
            </w:r>
            <w:r w:rsidR="001A3C7F">
              <w:t>.</w:t>
            </w:r>
          </w:p>
          <w:p w14:paraId="6DD8FACF" w14:textId="77777777" w:rsidR="001A3C7F" w:rsidRDefault="001A3C7F" w:rsidP="00FE3F40"/>
          <w:p w14:paraId="763419DA" w14:textId="6881552F" w:rsidR="001A3C7F" w:rsidRDefault="001A3C7F" w:rsidP="00FE3F40">
            <w:r>
              <w:t>Following lengthy discussing in the navigation working group, it could not be decided if VDES should be mandated under SOLAS IV and/or V</w:t>
            </w:r>
            <w:r w:rsidR="007214EA">
              <w:t xml:space="preserve">. It was also decided that the </w:t>
            </w:r>
            <w:r w:rsidR="007214EA" w:rsidRPr="007214EA">
              <w:t>implications of replacing AIS by VDES would be significant both for ships and shoreside so the introduction of VDES</w:t>
            </w:r>
            <w:r w:rsidR="007214EA">
              <w:t xml:space="preserve"> should not be mandated at this stage. </w:t>
            </w:r>
          </w:p>
          <w:p w14:paraId="5C0CF4A3" w14:textId="14962513" w:rsidR="007214EA" w:rsidRDefault="007214EA" w:rsidP="00FE3F40"/>
          <w:p w14:paraId="5F8EC373" w14:textId="732E8284" w:rsidR="007214EA" w:rsidRDefault="007214EA" w:rsidP="00FE3F40">
            <w:r>
              <w:t>The Sub-Committee agreed to the voluntary implementation of the VDES, allowing it to run concurrently with AIS pending further technical developments.</w:t>
            </w:r>
          </w:p>
          <w:p w14:paraId="15DC1948" w14:textId="77777777" w:rsidR="007214EA" w:rsidRDefault="007214EA" w:rsidP="00FE3F40"/>
          <w:p w14:paraId="422098C0" w14:textId="38EB57C5" w:rsidR="007214EA" w:rsidRDefault="007214EA" w:rsidP="00FE3F40">
            <w:r>
              <w:t xml:space="preserve">Due to time constraints a correspondence group was established to continue the work on SOLAS amendments, draft performance standards for VDES and the draft guidelines for the operational use of shipborne VDES. </w:t>
            </w:r>
          </w:p>
          <w:p w14:paraId="1DE7CA95" w14:textId="77777777" w:rsidR="007214EA" w:rsidRDefault="007214EA" w:rsidP="00FE3F40"/>
          <w:p w14:paraId="7EAD66F2" w14:textId="4F271944" w:rsidR="007214EA" w:rsidRDefault="007214EA" w:rsidP="00FE3F40">
            <w:r>
              <w:t>If the work is finalised at NCSR 12, the resulting SOLAS amendments will not enter force before 1 January 2028.</w:t>
            </w:r>
          </w:p>
          <w:p w14:paraId="0B994157" w14:textId="77777777" w:rsidR="007214EA" w:rsidRDefault="007214EA" w:rsidP="00FE3F40"/>
          <w:p w14:paraId="0438EFC5" w14:textId="49849EDB" w:rsidR="007214EA" w:rsidRPr="00645B23" w:rsidRDefault="007214EA" w:rsidP="00FE3F40">
            <w:r>
              <w:t xml:space="preserve">The full discussion on this topic in the navigation working group can be found in attached </w:t>
            </w:r>
            <w:r>
              <w:lastRenderedPageBreak/>
              <w:t>document NCSR 10/WP.7.</w:t>
            </w:r>
          </w:p>
          <w:p w14:paraId="524483C5" w14:textId="77777777" w:rsidR="00DF2268" w:rsidRDefault="00DF2268" w:rsidP="00FE3F40">
            <w:pPr>
              <w:rPr>
                <w:b/>
              </w:rPr>
            </w:pPr>
          </w:p>
          <w:p w14:paraId="741FB908" w14:textId="50AA63C9" w:rsidR="00DF2268" w:rsidRDefault="00DF2268" w:rsidP="00FE3F40">
            <w:r w:rsidRPr="00DF2268">
              <w:rPr>
                <w:b/>
                <w:bCs/>
              </w:rPr>
              <w:t>Revised Performance standards for a universal automatic identification system (AIS) agreed </w:t>
            </w:r>
            <w:r w:rsidR="00AF0346">
              <w:rPr>
                <w:b/>
                <w:bCs/>
              </w:rPr>
              <w:t xml:space="preserve">– </w:t>
            </w:r>
            <w:r w:rsidR="00AF0346">
              <w:t>It has long been known that</w:t>
            </w:r>
            <w:r w:rsidR="00AF0346">
              <w:rPr>
                <w:b/>
                <w:bCs/>
              </w:rPr>
              <w:t xml:space="preserve"> </w:t>
            </w:r>
            <w:r w:rsidR="00AF0346" w:rsidRPr="00AF0346">
              <w:t xml:space="preserve">AIS </w:t>
            </w:r>
            <w:r w:rsidR="00AF0346">
              <w:t>is</w:t>
            </w:r>
            <w:r w:rsidR="00AF0346" w:rsidRPr="00AF0346">
              <w:t xml:space="preserve"> susceptible to manipulation by malicious actors due to its inherently open nature and that the equipment could be freely purchased on the market</w:t>
            </w:r>
            <w:r w:rsidR="00AF0346">
              <w:t>. However, the Sub-</w:t>
            </w:r>
            <w:proofErr w:type="gramStart"/>
            <w:r w:rsidR="00AF0346">
              <w:t xml:space="preserve">Committee </w:t>
            </w:r>
            <w:r w:rsidR="00AF0346" w:rsidRPr="00AF0346">
              <w:t xml:space="preserve"> </w:t>
            </w:r>
            <w:r w:rsidR="00AF0346">
              <w:t>agreed</w:t>
            </w:r>
            <w:proofErr w:type="gramEnd"/>
            <w:r w:rsidR="00AF0346">
              <w:t xml:space="preserve"> a draft resolution on</w:t>
            </w:r>
            <w:r w:rsidR="00AF0346" w:rsidRPr="00AF0346">
              <w:t xml:space="preserve"> measures </w:t>
            </w:r>
            <w:r w:rsidR="00AF0346">
              <w:t xml:space="preserve">which </w:t>
            </w:r>
            <w:r w:rsidR="00AF0346" w:rsidRPr="00AF0346">
              <w:t>could serve as a deterrent and make such actions more challenging than they were now</w:t>
            </w:r>
            <w:r w:rsidR="00AF0346" w:rsidRPr="00AF0346">
              <w:rPr>
                <w:b/>
                <w:bCs/>
              </w:rPr>
              <w:t>.</w:t>
            </w:r>
            <w:r w:rsidR="00AF0346">
              <w:rPr>
                <w:b/>
                <w:bCs/>
              </w:rPr>
              <w:t xml:space="preserve"> </w:t>
            </w:r>
          </w:p>
          <w:p w14:paraId="5961721E" w14:textId="77777777" w:rsidR="00AF0346" w:rsidRDefault="00AF0346" w:rsidP="00FE3F40"/>
          <w:p w14:paraId="6A83C81E" w14:textId="782918AE" w:rsidR="00AF0346" w:rsidRPr="00AF0346" w:rsidRDefault="00AF0346" w:rsidP="00AF0346">
            <w:r>
              <w:t xml:space="preserve">The draft </w:t>
            </w:r>
            <w:r w:rsidRPr="00AF0346">
              <w:t xml:space="preserve">resolution on performance standards for a universal shipborne automatic identification system (AIS), </w:t>
            </w:r>
            <w:r>
              <w:t xml:space="preserve">provides for </w:t>
            </w:r>
            <w:r w:rsidRPr="00AF0346">
              <w:t>enhancing the existing requirement for the entry of the IMO number into the AIS equipment and introducing new requirements for entry of a "unique manufacturer equipment identification number" and an "official flag State number", where the ship has no IMO number</w:t>
            </w:r>
            <w:r>
              <w:t xml:space="preserve">. The draft resolution, which is expected to be approved at MSC 109, can be found at annex 3 of the attached report of the communications working group in document NCSR 11/WP.6. </w:t>
            </w:r>
            <w:r w:rsidRPr="00AF0346">
              <w:t>The effective date of the resolution is proposed as 1 January 2029</w:t>
            </w:r>
            <w:r w:rsidRPr="00AF0346">
              <w:rPr>
                <w:b/>
                <w:bCs/>
              </w:rPr>
              <w:t xml:space="preserve"> </w:t>
            </w:r>
            <w:r w:rsidRPr="00AF0346">
              <w:t>to allow time for testing standard development and mass production</w:t>
            </w:r>
            <w:r w:rsidR="00636196">
              <w:t>.</w:t>
            </w:r>
          </w:p>
          <w:p w14:paraId="25C24FBC" w14:textId="77777777" w:rsidR="00DF2268" w:rsidRDefault="00DF2268" w:rsidP="00FE3F40">
            <w:pPr>
              <w:rPr>
                <w:bCs/>
              </w:rPr>
            </w:pPr>
          </w:p>
          <w:p w14:paraId="3B336FF1" w14:textId="12332EE2" w:rsidR="00412197" w:rsidRDefault="00412197" w:rsidP="00412197">
            <w:r>
              <w:rPr>
                <w:b/>
              </w:rPr>
              <w:t xml:space="preserve">Draft report: </w:t>
            </w:r>
            <w:r>
              <w:t xml:space="preserve">The draft report of the Sub-Committee is contained in attached document NCSR </w:t>
            </w:r>
            <w:r w:rsidR="00577E28">
              <w:t>1</w:t>
            </w:r>
            <w:r w:rsidR="00771CAA">
              <w:t>1</w:t>
            </w:r>
            <w:r w:rsidR="00577E28">
              <w:t>/WP.1</w:t>
            </w:r>
            <w:r w:rsidR="00CC182A">
              <w:t>/Rev.1</w:t>
            </w:r>
            <w:r w:rsidR="00577E28">
              <w:t>.</w:t>
            </w:r>
          </w:p>
          <w:tbl>
            <w:tblPr>
              <w:tblW w:w="0" w:type="auto"/>
              <w:tblLook w:val="0000" w:firstRow="0" w:lastRow="0" w:firstColumn="0" w:lastColumn="0" w:noHBand="0" w:noVBand="0"/>
            </w:tblPr>
            <w:tblGrid>
              <w:gridCol w:w="9116"/>
            </w:tblGrid>
            <w:tr w:rsidR="00412197" w14:paraId="7738130F" w14:textId="77777777" w:rsidTr="00666DBA">
              <w:tc>
                <w:tcPr>
                  <w:tcW w:w="9332" w:type="dxa"/>
                </w:tcPr>
                <w:p w14:paraId="5BAD5708" w14:textId="77777777" w:rsidR="00412197" w:rsidRDefault="00412197" w:rsidP="00412197">
                  <w:pPr>
                    <w:rPr>
                      <w:u w:val="single"/>
                    </w:rPr>
                  </w:pPr>
                </w:p>
                <w:p w14:paraId="0C4C19F5" w14:textId="657C583C" w:rsidR="00412197" w:rsidRPr="00E25DFD" w:rsidRDefault="00412197" w:rsidP="00412197">
                  <w:pPr>
                    <w:rPr>
                      <w:u w:val="single"/>
                    </w:rPr>
                  </w:pPr>
                  <w:r>
                    <w:rPr>
                      <w:u w:val="single"/>
                    </w:rPr>
                    <w:t>P</w:t>
                  </w:r>
                  <w:r w:rsidRPr="00E25DFD">
                    <w:rPr>
                      <w:u w:val="single"/>
                    </w:rPr>
                    <w:t>RINCIPAL ISSUES:</w:t>
                  </w:r>
                </w:p>
                <w:p w14:paraId="5E8C8A58" w14:textId="77777777" w:rsidR="00412197" w:rsidRDefault="00412197" w:rsidP="00412197"/>
                <w:p w14:paraId="50A4309A" w14:textId="77777777" w:rsidR="00412197" w:rsidRDefault="00412197" w:rsidP="00412197">
                  <w:r>
                    <w:t>The meeting agenda was as follows:</w:t>
                  </w:r>
                </w:p>
                <w:p w14:paraId="45E96D98" w14:textId="77777777" w:rsidR="00412197" w:rsidRDefault="00412197" w:rsidP="00412197"/>
                <w:p w14:paraId="271E3E68" w14:textId="77777777" w:rsidR="00412197" w:rsidRDefault="00412197" w:rsidP="00051D2F">
                  <w:pPr>
                    <w:pStyle w:val="ListParagraph"/>
                    <w:numPr>
                      <w:ilvl w:val="0"/>
                      <w:numId w:val="2"/>
                    </w:numPr>
                  </w:pPr>
                  <w:r>
                    <w:t>Adoption of the agenda</w:t>
                  </w:r>
                </w:p>
                <w:p w14:paraId="4E4CDB9F" w14:textId="77777777" w:rsidR="00412197" w:rsidRDefault="00412197" w:rsidP="00051D2F">
                  <w:pPr>
                    <w:pStyle w:val="ListParagraph"/>
                    <w:numPr>
                      <w:ilvl w:val="0"/>
                      <w:numId w:val="2"/>
                    </w:numPr>
                  </w:pPr>
                  <w:r>
                    <w:t>Decisions of other IMO bodies</w:t>
                  </w:r>
                </w:p>
                <w:p w14:paraId="7592334F" w14:textId="77777777" w:rsidR="00412197" w:rsidRDefault="00412197" w:rsidP="00051D2F">
                  <w:pPr>
                    <w:pStyle w:val="ListParagraph"/>
                    <w:numPr>
                      <w:ilvl w:val="0"/>
                      <w:numId w:val="2"/>
                    </w:numPr>
                  </w:pPr>
                  <w:r>
                    <w:t>Routeing measures and mandatory ship reporting systems</w:t>
                  </w:r>
                </w:p>
                <w:p w14:paraId="04C741A8" w14:textId="337FB57A" w:rsidR="00412197" w:rsidRDefault="00FF37FF" w:rsidP="00051D2F">
                  <w:pPr>
                    <w:pStyle w:val="ListParagraph"/>
                    <w:numPr>
                      <w:ilvl w:val="0"/>
                      <w:numId w:val="2"/>
                    </w:numPr>
                  </w:pPr>
                  <w:r>
                    <w:t>Update to the LRIT system</w:t>
                  </w:r>
                </w:p>
                <w:p w14:paraId="6E4C3F1B" w14:textId="470B1BDB" w:rsidR="00771CAA" w:rsidRDefault="00771CAA" w:rsidP="007E19C9">
                  <w:pPr>
                    <w:pStyle w:val="ListParagraph"/>
                    <w:numPr>
                      <w:ilvl w:val="0"/>
                      <w:numId w:val="2"/>
                    </w:numPr>
                  </w:pPr>
                  <w:r w:rsidRPr="00771CAA">
                    <w:t>Developments in GMDSS satellite services, including guidelines on Maritime Safety Information (MSI)</w:t>
                  </w:r>
                </w:p>
                <w:p w14:paraId="03F01AB7" w14:textId="77777777" w:rsidR="00771CAA" w:rsidRDefault="00771CAA" w:rsidP="00771CAA">
                  <w:pPr>
                    <w:pStyle w:val="ListParagraph"/>
                    <w:numPr>
                      <w:ilvl w:val="0"/>
                      <w:numId w:val="2"/>
                    </w:numPr>
                  </w:pPr>
                  <w:r>
                    <w:t>Response to matters related to the ITU-R Study Groups and ITU World Radiocommunication Conference</w:t>
                  </w:r>
                </w:p>
                <w:p w14:paraId="1C5EA253" w14:textId="28319F0E" w:rsidR="00771CAA" w:rsidRDefault="00771CAA" w:rsidP="00051D2F">
                  <w:pPr>
                    <w:pStyle w:val="ListParagraph"/>
                    <w:numPr>
                      <w:ilvl w:val="0"/>
                      <w:numId w:val="2"/>
                    </w:numPr>
                  </w:pPr>
                  <w:r w:rsidRPr="00771CAA">
                    <w:t>Development of global maritime SAR services, including harmonization of maritime and aeronautical procedures and amendments to the IAMSAR Manual</w:t>
                  </w:r>
                </w:p>
                <w:p w14:paraId="40C1E388" w14:textId="77777777" w:rsidR="00771CAA" w:rsidRDefault="00771CAA" w:rsidP="00771CAA">
                  <w:pPr>
                    <w:pStyle w:val="ListParagraph"/>
                    <w:numPr>
                      <w:ilvl w:val="0"/>
                      <w:numId w:val="2"/>
                    </w:numPr>
                  </w:pPr>
                  <w:r w:rsidRPr="006B0E55">
                    <w:t>Development of performance standards for a digital navigational data system (NAVDAT)</w:t>
                  </w:r>
                </w:p>
                <w:p w14:paraId="2EC31CEE" w14:textId="77777777" w:rsidR="00771CAA" w:rsidRPr="00771CAA" w:rsidRDefault="00771CAA" w:rsidP="00771CAA">
                  <w:pPr>
                    <w:pStyle w:val="ListParagraph"/>
                    <w:numPr>
                      <w:ilvl w:val="0"/>
                      <w:numId w:val="2"/>
                    </w:numPr>
                  </w:pPr>
                  <w:r w:rsidRPr="00771CAA">
                    <w:t>Development of amendments to SOLAS chapters IV and V and performance standards and guidelines to introduce VHF data exchange system (VDES)</w:t>
                  </w:r>
                </w:p>
                <w:p w14:paraId="4904884D" w14:textId="7C8E8DC1" w:rsidR="00771CAA" w:rsidRDefault="00771CAA" w:rsidP="00051D2F">
                  <w:pPr>
                    <w:pStyle w:val="ListParagraph"/>
                    <w:numPr>
                      <w:ilvl w:val="0"/>
                      <w:numId w:val="2"/>
                    </w:numPr>
                  </w:pPr>
                  <w:r w:rsidRPr="00771CAA">
                    <w:t>Review of the appropriateness and effectiveness of SOLAS regulation IV/5 (Provision of radiocommunication services)</w:t>
                  </w:r>
                </w:p>
                <w:p w14:paraId="4477B0AE" w14:textId="77777777" w:rsidR="00771CAA" w:rsidRDefault="00771CAA" w:rsidP="00771CAA">
                  <w:pPr>
                    <w:pStyle w:val="ListParagraph"/>
                    <w:numPr>
                      <w:ilvl w:val="0"/>
                      <w:numId w:val="2"/>
                    </w:numPr>
                  </w:pPr>
                  <w:r>
                    <w:t>Revision of the criteria for the provision of mobile satellite communication services in the Global Maritime Distress and Safety System (GMDSS) (resolution A.1001(25))</w:t>
                  </w:r>
                </w:p>
                <w:p w14:paraId="5A5E40F6" w14:textId="29386055" w:rsidR="00771CAA" w:rsidRDefault="00771CAA" w:rsidP="00051D2F">
                  <w:pPr>
                    <w:pStyle w:val="ListParagraph"/>
                    <w:numPr>
                      <w:ilvl w:val="0"/>
                      <w:numId w:val="2"/>
                    </w:numPr>
                  </w:pPr>
                  <w:r w:rsidRPr="00771CAA">
                    <w:t>Development of guidelines for the use of electronic nautical publications (ENP</w:t>
                  </w:r>
                </w:p>
                <w:p w14:paraId="4025A895" w14:textId="77777777" w:rsidR="00212F95" w:rsidRDefault="00212F95" w:rsidP="00212F95">
                  <w:pPr>
                    <w:pStyle w:val="ListParagraph"/>
                    <w:numPr>
                      <w:ilvl w:val="0"/>
                      <w:numId w:val="2"/>
                    </w:numPr>
                  </w:pPr>
                  <w:r w:rsidRPr="00A6168F">
                    <w:t>Revision of SOLAS regulation V/23 and associated instruments to improve the safety of pilot transfer arrangements</w:t>
                  </w:r>
                </w:p>
                <w:p w14:paraId="4D140FE4" w14:textId="42E6169A" w:rsidR="00212F95" w:rsidRDefault="00212F95" w:rsidP="00051D2F">
                  <w:pPr>
                    <w:pStyle w:val="ListParagraph"/>
                    <w:numPr>
                      <w:ilvl w:val="0"/>
                      <w:numId w:val="2"/>
                    </w:numPr>
                  </w:pPr>
                  <w:r w:rsidRPr="00212F95">
                    <w:t>Identification of measures to improve the security and integrity aspects of AIS</w:t>
                  </w:r>
                </w:p>
                <w:p w14:paraId="1BD09BAB" w14:textId="77777777" w:rsidR="00212F95" w:rsidRDefault="00212F95" w:rsidP="00212F95">
                  <w:pPr>
                    <w:pStyle w:val="ListParagraph"/>
                    <w:numPr>
                      <w:ilvl w:val="0"/>
                      <w:numId w:val="2"/>
                    </w:numPr>
                  </w:pPr>
                  <w:r>
                    <w:t>Unified interpretation of provisions of IMO safety, security, environment, facilitation, liability and compensation-related conventions</w:t>
                  </w:r>
                </w:p>
                <w:p w14:paraId="11B7E7D2" w14:textId="7216DF06" w:rsidR="00412197" w:rsidRDefault="00412197" w:rsidP="00051D2F">
                  <w:pPr>
                    <w:pStyle w:val="ListParagraph"/>
                    <w:numPr>
                      <w:ilvl w:val="0"/>
                      <w:numId w:val="2"/>
                    </w:numPr>
                  </w:pPr>
                  <w:r>
                    <w:t xml:space="preserve">Biennial status report and provisional agenda for NCSR </w:t>
                  </w:r>
                  <w:r w:rsidR="00C4377B">
                    <w:t>1</w:t>
                  </w:r>
                  <w:r w:rsidR="00212F95">
                    <w:t>2</w:t>
                  </w:r>
                </w:p>
                <w:p w14:paraId="57452FF1" w14:textId="02523E27" w:rsidR="00412197" w:rsidRDefault="00412197" w:rsidP="00051D2F">
                  <w:pPr>
                    <w:pStyle w:val="ListParagraph"/>
                    <w:numPr>
                      <w:ilvl w:val="0"/>
                      <w:numId w:val="2"/>
                    </w:numPr>
                  </w:pPr>
                  <w:r>
                    <w:t>Election of Chair and Vice-Chair for 202</w:t>
                  </w:r>
                  <w:r w:rsidR="00212F95">
                    <w:t>5</w:t>
                  </w:r>
                </w:p>
                <w:p w14:paraId="144D036D" w14:textId="77777777" w:rsidR="00412197" w:rsidRDefault="00412197" w:rsidP="00051D2F">
                  <w:pPr>
                    <w:pStyle w:val="ListParagraph"/>
                    <w:numPr>
                      <w:ilvl w:val="0"/>
                      <w:numId w:val="2"/>
                    </w:numPr>
                  </w:pPr>
                  <w:r>
                    <w:lastRenderedPageBreak/>
                    <w:t>Any other business</w:t>
                  </w:r>
                </w:p>
                <w:p w14:paraId="69891C06" w14:textId="77777777" w:rsidR="00412197" w:rsidRDefault="00412197" w:rsidP="00051D2F">
                  <w:pPr>
                    <w:pStyle w:val="ListParagraph"/>
                    <w:numPr>
                      <w:ilvl w:val="0"/>
                      <w:numId w:val="2"/>
                    </w:numPr>
                  </w:pPr>
                  <w:r>
                    <w:t>Report to the Maritime Safety Committee</w:t>
                  </w:r>
                </w:p>
                <w:p w14:paraId="4C05118F" w14:textId="77777777" w:rsidR="00412197" w:rsidRDefault="00412197" w:rsidP="00412197">
                  <w:pPr>
                    <w:pStyle w:val="ListParagraph"/>
                  </w:pPr>
                </w:p>
                <w:p w14:paraId="797F6CB1" w14:textId="781EB8BF" w:rsidR="00412197" w:rsidRDefault="00111A7E" w:rsidP="00412197">
                  <w:r>
                    <w:t>Three</w:t>
                  </w:r>
                  <w:r w:rsidR="00412197">
                    <w:t xml:space="preserve"> working group</w:t>
                  </w:r>
                  <w:r>
                    <w:t xml:space="preserve">s and one </w:t>
                  </w:r>
                  <w:proofErr w:type="gramStart"/>
                  <w:r>
                    <w:t>experts</w:t>
                  </w:r>
                  <w:proofErr w:type="gramEnd"/>
                  <w:r>
                    <w:t xml:space="preserve"> group </w:t>
                  </w:r>
                  <w:r w:rsidR="00412197">
                    <w:t>w</w:t>
                  </w:r>
                  <w:r>
                    <w:t>ere</w:t>
                  </w:r>
                  <w:r w:rsidR="00412197">
                    <w:t xml:space="preserve"> established as follows:</w:t>
                  </w:r>
                </w:p>
                <w:p w14:paraId="6E3BB065" w14:textId="77777777" w:rsidR="00111A7E" w:rsidRDefault="00111A7E" w:rsidP="00111A7E"/>
                <w:p w14:paraId="6321B56F" w14:textId="657FADCE" w:rsidR="00412197" w:rsidRDefault="00412197" w:rsidP="00051D2F">
                  <w:pPr>
                    <w:pStyle w:val="ListParagraph"/>
                    <w:numPr>
                      <w:ilvl w:val="0"/>
                      <w:numId w:val="6"/>
                    </w:numPr>
                  </w:pPr>
                  <w:r>
                    <w:t xml:space="preserve">The </w:t>
                  </w:r>
                  <w:r w:rsidR="00111A7E">
                    <w:t xml:space="preserve">Communications </w:t>
                  </w:r>
                  <w:r>
                    <w:t>Working Group. The terms of reference of this group were:</w:t>
                  </w:r>
                </w:p>
                <w:p w14:paraId="1F3A3D64" w14:textId="41341EC2" w:rsidR="00412197" w:rsidRDefault="00412197" w:rsidP="00412197"/>
                <w:p w14:paraId="1851E58B" w14:textId="57E8C832" w:rsidR="00412197" w:rsidRDefault="00412197" w:rsidP="00AF4AD3">
                  <w:r w:rsidRPr="00834342">
                    <w:t xml:space="preserve">     </w:t>
                  </w:r>
                  <w:r>
                    <w:t xml:space="preserve">Agenda item </w:t>
                  </w:r>
                  <w:r w:rsidR="00AF4AD3">
                    <w:t>4</w:t>
                  </w:r>
                  <w:r w:rsidR="0032143A">
                    <w:t xml:space="preserve"> – </w:t>
                  </w:r>
                  <w:r w:rsidR="00AF4AD3">
                    <w:t>Updates to the LRIT system</w:t>
                  </w:r>
                </w:p>
                <w:p w14:paraId="1412DA67" w14:textId="77777777" w:rsidR="0032143A" w:rsidRDefault="0032143A" w:rsidP="0032143A"/>
                <w:p w14:paraId="18DFD286" w14:textId="29B5DEBA" w:rsidR="00412197" w:rsidRDefault="0032143A" w:rsidP="00412197">
                  <w:pPr>
                    <w:pStyle w:val="ListParagraph"/>
                    <w:numPr>
                      <w:ilvl w:val="0"/>
                      <w:numId w:val="1"/>
                    </w:numPr>
                    <w:spacing w:after="200" w:line="276" w:lineRule="auto"/>
                  </w:pPr>
                  <w:r>
                    <w:t>C</w:t>
                  </w:r>
                  <w:r w:rsidRPr="0032143A">
                    <w:t>onsider</w:t>
                  </w:r>
                  <w:r w:rsidR="00AF4AD3" w:rsidRPr="00AF4AD3">
                    <w:t xml:space="preserve"> the proposals in document NCSR 11/4/5 regarding measures to enhance the monitoring of the performance of LRIT shipborne equipment, and advise the Sub-Committee, as appropriate</w:t>
                  </w:r>
                  <w:r w:rsidR="00AF4AD3">
                    <w:t>.</w:t>
                  </w:r>
                </w:p>
                <w:p w14:paraId="5D9C2E07" w14:textId="77777777" w:rsidR="00412197" w:rsidRDefault="00412197" w:rsidP="00412197">
                  <w:pPr>
                    <w:pStyle w:val="ListParagraph"/>
                    <w:spacing w:after="200" w:line="276" w:lineRule="auto"/>
                    <w:ind w:left="360"/>
                  </w:pPr>
                </w:p>
                <w:p w14:paraId="36336B7D" w14:textId="3F9C1313" w:rsidR="0032143A" w:rsidRDefault="0032143A" w:rsidP="00412197">
                  <w:pPr>
                    <w:pStyle w:val="ListParagraph"/>
                    <w:spacing w:after="200" w:line="276" w:lineRule="auto"/>
                    <w:ind w:left="360"/>
                  </w:pPr>
                  <w:r w:rsidRPr="0032143A">
                    <w:t xml:space="preserve">Agenda item </w:t>
                  </w:r>
                  <w:r w:rsidR="00AF4AD3">
                    <w:t>6</w:t>
                  </w:r>
                  <w:r w:rsidRPr="0032143A">
                    <w:t xml:space="preserve"> – </w:t>
                  </w:r>
                  <w:r w:rsidR="00AF4AD3" w:rsidRPr="00AF4AD3">
                    <w:t>Response to matters related to the ITU-R Study Groups and ITU World Radiocommunication Conference</w:t>
                  </w:r>
                </w:p>
                <w:p w14:paraId="1DD4F472" w14:textId="77777777" w:rsidR="00AF4AD3" w:rsidRDefault="00AF4AD3" w:rsidP="00412197">
                  <w:pPr>
                    <w:pStyle w:val="ListParagraph"/>
                    <w:spacing w:after="200" w:line="276" w:lineRule="auto"/>
                    <w:ind w:left="360"/>
                  </w:pPr>
                </w:p>
                <w:p w14:paraId="785F2DDA" w14:textId="65E3E7C2" w:rsidR="0032143A" w:rsidRDefault="003A6BC7" w:rsidP="0032143A">
                  <w:pPr>
                    <w:pStyle w:val="ListParagraph"/>
                    <w:numPr>
                      <w:ilvl w:val="0"/>
                      <w:numId w:val="1"/>
                    </w:numPr>
                    <w:spacing w:after="200" w:line="276" w:lineRule="auto"/>
                  </w:pPr>
                  <w:r>
                    <w:t>C</w:t>
                  </w:r>
                  <w:r w:rsidRPr="003A6BC7">
                    <w:t>onsider</w:t>
                  </w:r>
                  <w:r w:rsidR="0032143A" w:rsidRPr="0032143A">
                    <w:t xml:space="preserve"> </w:t>
                  </w:r>
                  <w:r w:rsidR="00AF4AD3" w:rsidRPr="00AF4AD3">
                    <w:t>document NCSR 11/6/6 concerning the proposed draft amendments to table 53 (ship types) of Recommendation ITU-R M.1371-5; and advise the Sub-Committee, as appropriate</w:t>
                  </w:r>
                  <w:r w:rsidR="00AF4AD3">
                    <w:t>.</w:t>
                  </w:r>
                </w:p>
                <w:p w14:paraId="2842B308" w14:textId="7D90E118" w:rsidR="0032143A" w:rsidRDefault="007B4CE5" w:rsidP="0032143A">
                  <w:pPr>
                    <w:pStyle w:val="ListParagraph"/>
                    <w:numPr>
                      <w:ilvl w:val="0"/>
                      <w:numId w:val="1"/>
                    </w:numPr>
                    <w:spacing w:after="200" w:line="276" w:lineRule="auto"/>
                  </w:pPr>
                  <w:r>
                    <w:t>P</w:t>
                  </w:r>
                  <w:r w:rsidRPr="007B4CE5">
                    <w:t>repare draft terms of reference for the twentieth meeting of the IMO/ITU Experts Group on Maritime Radiocommunication Matters, provisionally scheduled to take place during the week of 7 to 11 October 2024 and advise the Sub-Committee on the number of days required for the meeting</w:t>
                  </w:r>
                  <w:r>
                    <w:t>.</w:t>
                  </w:r>
                </w:p>
                <w:p w14:paraId="52601396" w14:textId="3C460B70" w:rsidR="007B4CE5" w:rsidRDefault="007B4CE5" w:rsidP="0032143A">
                  <w:pPr>
                    <w:pStyle w:val="ListParagraph"/>
                    <w:numPr>
                      <w:ilvl w:val="0"/>
                      <w:numId w:val="1"/>
                    </w:numPr>
                    <w:spacing w:after="200" w:line="276" w:lineRule="auto"/>
                  </w:pPr>
                  <w:r>
                    <w:t>I</w:t>
                  </w:r>
                  <w:r w:rsidRPr="007B4CE5">
                    <w:t>f time permits, consider the proposed draft liaison statement to ITU on the matter of blockage to AIS signals caused by VHF radiotelephony (NCSR 11/6/5) and advise the Sub-Committee, as appropriate</w:t>
                  </w:r>
                  <w:r>
                    <w:t>.</w:t>
                  </w:r>
                </w:p>
                <w:p w14:paraId="32717A6E" w14:textId="4672ABFF" w:rsidR="003A6BC7" w:rsidRDefault="003A6BC7" w:rsidP="003A6BC7">
                  <w:pPr>
                    <w:pStyle w:val="ListParagraph"/>
                    <w:spacing w:after="200" w:line="276" w:lineRule="auto"/>
                  </w:pPr>
                </w:p>
                <w:p w14:paraId="383D2DE7" w14:textId="77055653" w:rsidR="003A6BC7" w:rsidRDefault="0032143A" w:rsidP="003A6BC7">
                  <w:pPr>
                    <w:pStyle w:val="ListParagraph"/>
                    <w:spacing w:after="200" w:line="276" w:lineRule="auto"/>
                    <w:ind w:left="360"/>
                  </w:pPr>
                  <w:r w:rsidRPr="0032143A">
                    <w:t>Agenda item 1</w:t>
                  </w:r>
                  <w:r w:rsidR="007B4CE5">
                    <w:t>0</w:t>
                  </w:r>
                  <w:r w:rsidRPr="0032143A">
                    <w:t xml:space="preserve"> – </w:t>
                  </w:r>
                  <w:r w:rsidR="007B4CE5" w:rsidRPr="007B4CE5">
                    <w:t>Review of the appropriateness and effectiveness of SOLAS regulation IV/5 (Provision of radiocommunication services)</w:t>
                  </w:r>
                </w:p>
                <w:p w14:paraId="3993B342" w14:textId="7250C483" w:rsidR="00795367" w:rsidRDefault="00795367" w:rsidP="003A6BC7">
                  <w:pPr>
                    <w:pStyle w:val="ListParagraph"/>
                    <w:spacing w:after="200" w:line="276" w:lineRule="auto"/>
                    <w:ind w:left="360"/>
                  </w:pPr>
                </w:p>
                <w:p w14:paraId="3D702D27" w14:textId="7EDDE3D1" w:rsidR="0032143A" w:rsidRDefault="007B4CE5" w:rsidP="007B4CE5">
                  <w:pPr>
                    <w:pStyle w:val="ListParagraph"/>
                    <w:numPr>
                      <w:ilvl w:val="0"/>
                      <w:numId w:val="1"/>
                    </w:numPr>
                    <w:spacing w:after="200" w:line="276" w:lineRule="auto"/>
                  </w:pPr>
                  <w:r>
                    <w:t>R</w:t>
                  </w:r>
                  <w:r w:rsidRPr="007B4CE5">
                    <w:t xml:space="preserve">eview the appropriateness and effectiveness of SOLAS regulation IV/5 (Provision of radiocommunication services), </w:t>
                  </w:r>
                  <w:proofErr w:type="gramStart"/>
                  <w:r w:rsidRPr="007B4CE5">
                    <w:t>taking into account</w:t>
                  </w:r>
                  <w:proofErr w:type="gramEnd"/>
                  <w:r w:rsidRPr="007B4CE5">
                    <w:t xml:space="preserve"> the background information provided in document NCSR 11/10, and advise the Sub-Committee, as appropriate</w:t>
                  </w:r>
                  <w:r>
                    <w:t>.</w:t>
                  </w:r>
                </w:p>
                <w:p w14:paraId="5499A51D" w14:textId="34EBF6A8" w:rsidR="00795367" w:rsidRDefault="00795367" w:rsidP="00795367">
                  <w:pPr>
                    <w:spacing w:after="200" w:line="276" w:lineRule="auto"/>
                    <w:ind w:left="360"/>
                  </w:pPr>
                  <w:r>
                    <w:t>Agenda item 1</w:t>
                  </w:r>
                  <w:r w:rsidR="007B4CE5">
                    <w:t>1</w:t>
                  </w:r>
                  <w:r w:rsidR="006B0E55">
                    <w:t xml:space="preserve"> – </w:t>
                  </w:r>
                  <w:r w:rsidR="007B4CE5" w:rsidRPr="007B4CE5">
                    <w:t>Revision of the Criteria for the provision of mobile satellite communication services in the Global Maritime Distress and Safety System (GMDSS) (resolution A.1001(25))</w:t>
                  </w:r>
                </w:p>
                <w:p w14:paraId="6FDA19B1" w14:textId="1CEC38D8" w:rsidR="007B4CE5" w:rsidRDefault="007B4CE5" w:rsidP="006B0E55">
                  <w:pPr>
                    <w:pStyle w:val="ListParagraph"/>
                    <w:numPr>
                      <w:ilvl w:val="0"/>
                      <w:numId w:val="1"/>
                    </w:numPr>
                    <w:spacing w:after="200" w:line="276" w:lineRule="auto"/>
                  </w:pPr>
                  <w:r>
                    <w:t>F</w:t>
                  </w:r>
                  <w:r w:rsidRPr="007B4CE5">
                    <w:t>inalize the draft revision of resolution A.1001(25) on Criteria for the provision of mobile satellite communication systems in the Global Maritime Distress and Safety System (GMDSS) based on annex 2 to document NCSR 11/11/1, taking into account the comments provided in documents NCSR 11/6 and NCSR 11/11/2, as appropriate, noting the preference for option 2 under section 1.3 (Legacy services) as a guidance, and the decisions of MSC 108 (MSC 108/WP.1/Rev.1, paragraph 12.26.1), and prepare the requisite resolution for approval by the Sub-Committee</w:t>
                  </w:r>
                  <w:r>
                    <w:t>.</w:t>
                  </w:r>
                </w:p>
                <w:p w14:paraId="11AEEF02" w14:textId="27A12B36" w:rsidR="007B4CE5" w:rsidRDefault="007B4CE5" w:rsidP="007B4CE5">
                  <w:pPr>
                    <w:spacing w:after="200" w:line="276" w:lineRule="auto"/>
                    <w:ind w:left="360"/>
                  </w:pPr>
                  <w:r w:rsidRPr="007B4CE5">
                    <w:lastRenderedPageBreak/>
                    <w:t>Agenda item 14 – Identification of measures to improve the security and integrity aspects of AIS</w:t>
                  </w:r>
                </w:p>
                <w:p w14:paraId="39545202" w14:textId="1085034F" w:rsidR="007B4CE5" w:rsidRDefault="007B4CE5" w:rsidP="007B4CE5">
                  <w:pPr>
                    <w:pStyle w:val="ListParagraph"/>
                    <w:numPr>
                      <w:ilvl w:val="0"/>
                      <w:numId w:val="1"/>
                    </w:numPr>
                    <w:spacing w:after="200" w:line="276" w:lineRule="auto"/>
                  </w:pPr>
                  <w:r>
                    <w:t>C</w:t>
                  </w:r>
                  <w:r w:rsidRPr="007B4CE5">
                    <w:t>onsider documents NCSR 11/14, NCSR 11/14/1, NCSR 11/14/2 and NCSR 11/9/1, taking also into account the recommendations of the IMO/ITU Experts Group (NCSR 11/6), and advise the Sub-Committee on possible measures to improve the security and integrity aspects of AIS, as appropriate</w:t>
                  </w:r>
                  <w:r>
                    <w:t>.</w:t>
                  </w:r>
                </w:p>
                <w:p w14:paraId="56472C6A" w14:textId="7D5551A6" w:rsidR="006B0E55" w:rsidRDefault="007B4CE5" w:rsidP="007B4CE5">
                  <w:pPr>
                    <w:spacing w:after="200" w:line="276" w:lineRule="auto"/>
                  </w:pPr>
                  <w:r>
                    <w:t xml:space="preserve">    </w:t>
                  </w:r>
                  <w:r w:rsidRPr="007B4CE5">
                    <w:t>Agenda item 18 – Any other business</w:t>
                  </w:r>
                </w:p>
                <w:p w14:paraId="6AF4E5A8" w14:textId="34B7D894" w:rsidR="007B4CE5" w:rsidRDefault="007B4CE5" w:rsidP="007B4CE5">
                  <w:pPr>
                    <w:pStyle w:val="ListParagraph"/>
                    <w:numPr>
                      <w:ilvl w:val="0"/>
                      <w:numId w:val="1"/>
                    </w:numPr>
                    <w:spacing w:after="200" w:line="276" w:lineRule="auto"/>
                  </w:pPr>
                  <w:r w:rsidRPr="007B4CE5">
                    <w:t>consider document NCSR 11/18/4, concerning the carriage of VHF communication equipment, including the proposed amendments to MSC.1/Circ.1460/Rev.4, and advise the Sub-Committee, as appropriate</w:t>
                  </w:r>
                  <w:r>
                    <w:t>.</w:t>
                  </w:r>
                </w:p>
                <w:p w14:paraId="6E6DC95C" w14:textId="77777777" w:rsidR="007B4CE5" w:rsidRDefault="007B4CE5" w:rsidP="007B4CE5">
                  <w:pPr>
                    <w:pStyle w:val="ListParagraph"/>
                    <w:spacing w:after="200" w:line="276" w:lineRule="auto"/>
                  </w:pPr>
                </w:p>
                <w:p w14:paraId="7A923CE4" w14:textId="446869CF" w:rsidR="00412197" w:rsidRDefault="00111A7E" w:rsidP="00051D2F">
                  <w:pPr>
                    <w:pStyle w:val="ListParagraph"/>
                    <w:numPr>
                      <w:ilvl w:val="0"/>
                      <w:numId w:val="6"/>
                    </w:numPr>
                    <w:spacing w:after="200" w:line="276" w:lineRule="auto"/>
                  </w:pPr>
                  <w:r>
                    <w:t>The Navigation Working Group. The terms of reference of this group were:</w:t>
                  </w:r>
                </w:p>
                <w:p w14:paraId="74B00D54" w14:textId="67A78972" w:rsidR="0054120E" w:rsidRDefault="007B4CE5" w:rsidP="0054120E">
                  <w:pPr>
                    <w:spacing w:after="200" w:line="276" w:lineRule="auto"/>
                    <w:ind w:left="360"/>
                  </w:pPr>
                  <w:r w:rsidRPr="007B4CE5">
                    <w:t>Agenda item 9 – Development of amendments to SOLAS chapters IV and V and performance standards and guidelines to introduce VHF Data Exchange System (VDES)</w:t>
                  </w:r>
                </w:p>
                <w:p w14:paraId="63EB4E48" w14:textId="77777777" w:rsidR="007B4CE5" w:rsidRDefault="007B4CE5" w:rsidP="007B4CE5">
                  <w:pPr>
                    <w:pStyle w:val="ListParagraph"/>
                    <w:numPr>
                      <w:ilvl w:val="0"/>
                      <w:numId w:val="3"/>
                    </w:numPr>
                    <w:spacing w:after="200" w:line="276" w:lineRule="auto"/>
                  </w:pPr>
                  <w:r>
                    <w:t xml:space="preserve">Consider the report of the Correspondence Group on VDES (NCSR 11/9), </w:t>
                  </w:r>
                  <w:proofErr w:type="gramStart"/>
                  <w:r>
                    <w:t>taking into account</w:t>
                  </w:r>
                  <w:proofErr w:type="gramEnd"/>
                  <w:r>
                    <w:t xml:space="preserve"> the comments and proposals in documents NCSR 11/6, NCSR 11/9/1 and NCSR 11/9/2, and:</w:t>
                  </w:r>
                </w:p>
                <w:p w14:paraId="1EB629ED" w14:textId="1433803F" w:rsidR="007B4CE5" w:rsidRDefault="007B4CE5" w:rsidP="007B4CE5">
                  <w:pPr>
                    <w:pStyle w:val="ListParagraph"/>
                    <w:spacing w:after="200" w:line="276" w:lineRule="auto"/>
                  </w:pPr>
                  <w:r>
                    <w:t>.</w:t>
                  </w:r>
                  <w:proofErr w:type="gramStart"/>
                  <w:r>
                    <w:t>1  Consider</w:t>
                  </w:r>
                  <w:proofErr w:type="gramEnd"/>
                  <w:r>
                    <w:t xml:space="preserve"> options .1, .3 and .5 for amending SOLAS regulation V/19.2.4 to introduce VDES, in lieu of AIS or as an additional carriage requirement, as set out in paragraph 12 of document NCSR 11/9; and advise the Sub-Committee on the advantages and disadvantages of mandating or not mandating the carriage requirement of VDES.</w:t>
                  </w:r>
                </w:p>
                <w:p w14:paraId="2CB41781" w14:textId="16CBA6C3" w:rsidR="007B4CE5" w:rsidRDefault="007B4CE5" w:rsidP="007B4CE5">
                  <w:pPr>
                    <w:pStyle w:val="ListParagraph"/>
                    <w:spacing w:after="200" w:line="276" w:lineRule="auto"/>
                  </w:pPr>
                  <w:r>
                    <w:t>.</w:t>
                  </w:r>
                  <w:proofErr w:type="gramStart"/>
                  <w:r>
                    <w:t>2  Further</w:t>
                  </w:r>
                  <w:proofErr w:type="gramEnd"/>
                  <w:r>
                    <w:t xml:space="preserve"> progress the preparation of draft amendments to SOLAS chapter V, including consequential amendments, if necessary, to the forms of certificates and records of equipment and associated instruments.</w:t>
                  </w:r>
                </w:p>
                <w:p w14:paraId="13F67793" w14:textId="1DC95152" w:rsidR="007B4CE5" w:rsidRDefault="007B4CE5" w:rsidP="007B4CE5">
                  <w:pPr>
                    <w:pStyle w:val="ListParagraph"/>
                    <w:spacing w:after="200" w:line="276" w:lineRule="auto"/>
                  </w:pPr>
                  <w:r>
                    <w:t>.</w:t>
                  </w:r>
                  <w:proofErr w:type="gramStart"/>
                  <w:r>
                    <w:t>3  If</w:t>
                  </w:r>
                  <w:proofErr w:type="gramEnd"/>
                  <w:r>
                    <w:t xml:space="preserve"> time permits, consider further the need for amendments to SOLAS chapter IV for possible VDES functionalities and advise the Sub-Committee, as appropriate.</w:t>
                  </w:r>
                </w:p>
                <w:p w14:paraId="7155EF5B" w14:textId="1EC11FE8" w:rsidR="007B4CE5" w:rsidRDefault="007B4CE5" w:rsidP="007B4CE5">
                  <w:pPr>
                    <w:pStyle w:val="ListParagraph"/>
                    <w:spacing w:after="200" w:line="276" w:lineRule="auto"/>
                  </w:pPr>
                  <w:r>
                    <w:t>.4   Further progress the development of draft performance standards for VDES and the draft guidelines for the operational use of shipborne VDES; and</w:t>
                  </w:r>
                </w:p>
                <w:p w14:paraId="57390E4B" w14:textId="18BBD893" w:rsidR="0054120E" w:rsidRDefault="007B4CE5" w:rsidP="007B4CE5">
                  <w:pPr>
                    <w:pStyle w:val="ListParagraph"/>
                    <w:spacing w:after="200" w:line="276" w:lineRule="auto"/>
                  </w:pPr>
                  <w:r>
                    <w:t xml:space="preserve">.5 Prepare draft terms of reference for a correspondence group to continue the work </w:t>
                  </w:r>
                  <w:proofErr w:type="spellStart"/>
                  <w:r>
                    <w:t>intersessionally</w:t>
                  </w:r>
                  <w:proofErr w:type="spellEnd"/>
                  <w:r>
                    <w:t xml:space="preserve"> for finalization at NCSR 12, subject to the Committee's agreement to extend the output completion year of the associated output.</w:t>
                  </w:r>
                </w:p>
                <w:p w14:paraId="4AA82223" w14:textId="05D69857" w:rsidR="0054120E" w:rsidRDefault="007B4CE5" w:rsidP="0054120E">
                  <w:pPr>
                    <w:spacing w:after="200" w:line="276" w:lineRule="auto"/>
                    <w:ind w:left="360"/>
                  </w:pPr>
                  <w:r w:rsidRPr="007B4CE5">
                    <w:t>Agenda item 12 – Development of guidelines for the use of electronic nautical publications (ENP)</w:t>
                  </w:r>
                </w:p>
                <w:p w14:paraId="2F2A6F74" w14:textId="6AED2E7C" w:rsidR="007B4CE5" w:rsidRDefault="007B4CE5" w:rsidP="007B4CE5">
                  <w:pPr>
                    <w:pStyle w:val="ListParagraph"/>
                    <w:numPr>
                      <w:ilvl w:val="0"/>
                      <w:numId w:val="3"/>
                    </w:numPr>
                    <w:spacing w:after="200" w:line="276" w:lineRule="auto"/>
                  </w:pPr>
                  <w:r>
                    <w:t>C</w:t>
                  </w:r>
                  <w:r w:rsidRPr="007B4CE5">
                    <w:t>onsider the proposed draft guidelines on installation and use of electronic nautical publications (NCSR 11/12) and advise the Sub-Committee, as appropriate</w:t>
                  </w:r>
                  <w:r>
                    <w:t>.</w:t>
                  </w:r>
                </w:p>
                <w:p w14:paraId="42BBDE88" w14:textId="4EB63A22" w:rsidR="007B4CE5" w:rsidRDefault="007B4CE5" w:rsidP="007B4CE5">
                  <w:pPr>
                    <w:spacing w:after="200" w:line="276" w:lineRule="auto"/>
                    <w:ind w:left="360"/>
                  </w:pPr>
                  <w:r w:rsidRPr="007B4CE5">
                    <w:t>Agenda item 13 – Revision of SOLAS regulation V/23 and associated instruments to improve the safety of pilot transfer arrangements</w:t>
                  </w:r>
                </w:p>
                <w:p w14:paraId="39E89541" w14:textId="00F7EE5F" w:rsidR="007B4CE5" w:rsidRDefault="007B4CE5" w:rsidP="007B4CE5">
                  <w:pPr>
                    <w:pStyle w:val="ListParagraph"/>
                    <w:numPr>
                      <w:ilvl w:val="0"/>
                      <w:numId w:val="3"/>
                    </w:numPr>
                    <w:spacing w:after="200" w:line="276" w:lineRule="auto"/>
                  </w:pPr>
                  <w:r>
                    <w:lastRenderedPageBreak/>
                    <w:t>F</w:t>
                  </w:r>
                  <w:r w:rsidRPr="007B4CE5">
                    <w:t xml:space="preserve">inalize the draft amendments to SOLAS regulation V/23, based on annex 2 to document NCSR 11/13, </w:t>
                  </w:r>
                  <w:proofErr w:type="gramStart"/>
                  <w:r w:rsidRPr="007B4CE5">
                    <w:t>taking into account</w:t>
                  </w:r>
                  <w:proofErr w:type="gramEnd"/>
                  <w:r w:rsidRPr="007B4CE5">
                    <w:t xml:space="preserve"> documents NCSR 11/13/6 and NCSR 11/13/7</w:t>
                  </w:r>
                  <w:r>
                    <w:t>.</w:t>
                  </w:r>
                </w:p>
                <w:p w14:paraId="523FF34F" w14:textId="35DB425E" w:rsidR="007B4CE5" w:rsidRDefault="00C22B15" w:rsidP="007B4CE5">
                  <w:pPr>
                    <w:pStyle w:val="ListParagraph"/>
                    <w:numPr>
                      <w:ilvl w:val="0"/>
                      <w:numId w:val="3"/>
                    </w:numPr>
                    <w:spacing w:after="200" w:line="276" w:lineRule="auto"/>
                  </w:pPr>
                  <w:r>
                    <w:t>F</w:t>
                  </w:r>
                  <w:r w:rsidRPr="00C22B15">
                    <w:t xml:space="preserve">inalize the draft performance standards on pilot transfer arrangements, based on annex 3 to document NCSR 11/13, </w:t>
                  </w:r>
                  <w:proofErr w:type="gramStart"/>
                  <w:r w:rsidRPr="00C22B15">
                    <w:t>taking into account</w:t>
                  </w:r>
                  <w:proofErr w:type="gramEnd"/>
                  <w:r w:rsidRPr="00C22B15">
                    <w:t xml:space="preserve"> documents NCSR 11/13/3, NCSR 11/13/6, NCSR 11/13/7 and NCSR 11/INF.7, as appropriate</w:t>
                  </w:r>
                  <w:r>
                    <w:t>.</w:t>
                  </w:r>
                </w:p>
                <w:p w14:paraId="568ACC4B" w14:textId="3E1D427E" w:rsidR="00C22B15" w:rsidRDefault="00C22B15" w:rsidP="007B4CE5">
                  <w:pPr>
                    <w:pStyle w:val="ListParagraph"/>
                    <w:numPr>
                      <w:ilvl w:val="0"/>
                      <w:numId w:val="3"/>
                    </w:numPr>
                    <w:spacing w:after="200" w:line="276" w:lineRule="auto"/>
                  </w:pPr>
                  <w:r>
                    <w:t>I</w:t>
                  </w:r>
                  <w:r w:rsidRPr="00C22B15">
                    <w:t>f time permits, consider document NCSR 11/13/4 on height climb on a pilot ladder, and advise the Sub-Committee, as appropriate</w:t>
                  </w:r>
                  <w:r>
                    <w:t>.</w:t>
                  </w:r>
                </w:p>
                <w:p w14:paraId="617EDA6B" w14:textId="4DC9F338" w:rsidR="00C22B15" w:rsidRDefault="00C22B15" w:rsidP="00C22B15">
                  <w:pPr>
                    <w:pStyle w:val="ListParagraph"/>
                    <w:numPr>
                      <w:ilvl w:val="0"/>
                      <w:numId w:val="3"/>
                    </w:numPr>
                    <w:spacing w:after="200" w:line="276" w:lineRule="auto"/>
                  </w:pPr>
                  <w:r>
                    <w:t>P</w:t>
                  </w:r>
                  <w:r w:rsidRPr="00C22B15">
                    <w:t xml:space="preserve">repare the draft check/monitoring sheet for the revision of SOLAS regulation V/23 based on annex 4 to document NCSR 11/13, including the assessment of capacity-building implications </w:t>
                  </w:r>
                  <w:proofErr w:type="gramStart"/>
                  <w:r w:rsidRPr="00C22B15">
                    <w:t>taking into account</w:t>
                  </w:r>
                  <w:proofErr w:type="gramEnd"/>
                  <w:r w:rsidRPr="00C22B15">
                    <w:t xml:space="preserve"> the guidance in MSC.1/Circ.1500/Rev.3, giving also due consideration to paragraph 5.4 (Status of footnotes) of the above-mentioned Guidance when drafting footnotes for inclusion in mandatory instruments</w:t>
                  </w:r>
                  <w:r>
                    <w:t>.</w:t>
                  </w:r>
                </w:p>
                <w:p w14:paraId="14A24EF8" w14:textId="30A861C0" w:rsidR="00C22B15" w:rsidRDefault="00C22B15" w:rsidP="00C22B15">
                  <w:pPr>
                    <w:pStyle w:val="ListParagraph"/>
                    <w:numPr>
                      <w:ilvl w:val="0"/>
                      <w:numId w:val="3"/>
                    </w:numPr>
                    <w:spacing w:after="200" w:line="276" w:lineRule="auto"/>
                  </w:pPr>
                  <w:r>
                    <w:t>C</w:t>
                  </w:r>
                  <w:r w:rsidRPr="00C22B15">
                    <w:t>onsider documents NCSR 11/13/1 and NCSR 11/13/5 concerning the draft revision of MSC.1/Circ.1428 and advise the Sub-Committee, as appropriate</w:t>
                  </w:r>
                  <w:r>
                    <w:t>.</w:t>
                  </w:r>
                </w:p>
                <w:p w14:paraId="0A4E574A" w14:textId="3B13BFC0" w:rsidR="00C22B15" w:rsidRDefault="00C22B15" w:rsidP="00C22B15">
                  <w:pPr>
                    <w:pStyle w:val="ListParagraph"/>
                    <w:numPr>
                      <w:ilvl w:val="0"/>
                      <w:numId w:val="3"/>
                    </w:numPr>
                    <w:spacing w:after="200" w:line="276" w:lineRule="auto"/>
                  </w:pPr>
                  <w:r>
                    <w:t>C</w:t>
                  </w:r>
                  <w:r w:rsidRPr="00C22B15">
                    <w:t>onsider document NCSR 11/13/2 on early implementation of the revisions to SOLAS regulation V/23, and advise the Sub-Committee, as appropriate</w:t>
                  </w:r>
                  <w:r>
                    <w:t>.</w:t>
                  </w:r>
                </w:p>
                <w:p w14:paraId="6C7B4D2D" w14:textId="43CFB1F3" w:rsidR="0054120E" w:rsidRDefault="0054120E" w:rsidP="0054120E">
                  <w:pPr>
                    <w:spacing w:after="200" w:line="276" w:lineRule="auto"/>
                    <w:ind w:left="360"/>
                  </w:pPr>
                  <w:r>
                    <w:t xml:space="preserve">Agenda item </w:t>
                  </w:r>
                  <w:r w:rsidR="00C22B15">
                    <w:t>18</w:t>
                  </w:r>
                  <w:r w:rsidR="00D96979">
                    <w:t xml:space="preserve"> – </w:t>
                  </w:r>
                  <w:r w:rsidR="00C22B15">
                    <w:t>Any other business</w:t>
                  </w:r>
                </w:p>
                <w:p w14:paraId="3EFF5ECC" w14:textId="77777777" w:rsidR="00C22B15" w:rsidRDefault="0054120E" w:rsidP="00C22B15">
                  <w:pPr>
                    <w:pStyle w:val="ListParagraph"/>
                    <w:numPr>
                      <w:ilvl w:val="0"/>
                      <w:numId w:val="3"/>
                    </w:numPr>
                    <w:spacing w:after="200" w:line="276" w:lineRule="auto"/>
                  </w:pPr>
                  <w:r>
                    <w:t>C</w:t>
                  </w:r>
                  <w:r w:rsidRPr="0054120E">
                    <w:t xml:space="preserve">onsider </w:t>
                  </w:r>
                  <w:r w:rsidR="00C22B15" w:rsidRPr="00C22B15">
                    <w:t>the draft revision of SN.1/Circ.297 on IALA Maritime Buoyage System, as set out in document NCSR 11/18/1, and advise the Sub-Committee, as appropriate</w:t>
                  </w:r>
                  <w:r w:rsidR="00C22B15">
                    <w:t>.</w:t>
                  </w:r>
                </w:p>
                <w:p w14:paraId="7B337192" w14:textId="53363FCE" w:rsidR="00C22B15" w:rsidRDefault="00C22B15" w:rsidP="00C22B15">
                  <w:pPr>
                    <w:pStyle w:val="ListParagraph"/>
                    <w:numPr>
                      <w:ilvl w:val="0"/>
                      <w:numId w:val="3"/>
                    </w:numPr>
                    <w:spacing w:after="200" w:line="276" w:lineRule="auto"/>
                  </w:pPr>
                  <w:r>
                    <w:t>C</w:t>
                  </w:r>
                  <w:r w:rsidRPr="00C22B15">
                    <w:t>onsider the updates to SN.1/Circ.296 on Degree of risk evaluation, as set out in document NCSR 11/18/2, and advise the Sub-Committee, as appropriate</w:t>
                  </w:r>
                  <w:r>
                    <w:t>.</w:t>
                  </w:r>
                </w:p>
                <w:p w14:paraId="3BEA8650" w14:textId="77777777" w:rsidR="00C22B15" w:rsidRDefault="00C22B15" w:rsidP="00C22B15">
                  <w:pPr>
                    <w:pStyle w:val="ListParagraph"/>
                    <w:spacing w:after="200" w:line="276" w:lineRule="auto"/>
                    <w:ind w:left="360"/>
                  </w:pPr>
                </w:p>
                <w:p w14:paraId="79F74726" w14:textId="77777777" w:rsidR="00111A7E" w:rsidRDefault="00111A7E" w:rsidP="00051D2F">
                  <w:pPr>
                    <w:pStyle w:val="ListParagraph"/>
                    <w:numPr>
                      <w:ilvl w:val="0"/>
                      <w:numId w:val="6"/>
                    </w:numPr>
                    <w:spacing w:after="200" w:line="276" w:lineRule="auto"/>
                  </w:pPr>
                  <w:r>
                    <w:t>The Search and Rescue and other Technical Matters Working Group. The terms of reference of this group were:</w:t>
                  </w:r>
                </w:p>
                <w:p w14:paraId="1E716BA0" w14:textId="208BFA4B" w:rsidR="00111A7E" w:rsidRDefault="009F3C83" w:rsidP="004D1417">
                  <w:pPr>
                    <w:ind w:left="360"/>
                  </w:pPr>
                  <w:r w:rsidRPr="009F3C83">
                    <w:t>Agenda item 5 – Developments in GMDSS services, including guidelines on maritime safety information (MSI)</w:t>
                  </w:r>
                </w:p>
                <w:p w14:paraId="3B36D065" w14:textId="40E580C4" w:rsidR="004D1417" w:rsidRDefault="004D1417" w:rsidP="004D1417">
                  <w:pPr>
                    <w:ind w:left="360"/>
                  </w:pPr>
                </w:p>
                <w:p w14:paraId="5BFE3DC3" w14:textId="76DBAF8E" w:rsidR="002C46B1" w:rsidRDefault="009F3C83" w:rsidP="009F3C83">
                  <w:pPr>
                    <w:pStyle w:val="ListParagraph"/>
                    <w:numPr>
                      <w:ilvl w:val="0"/>
                      <w:numId w:val="4"/>
                    </w:numPr>
                  </w:pPr>
                  <w:proofErr w:type="gramStart"/>
                  <w:r>
                    <w:t>T</w:t>
                  </w:r>
                  <w:r w:rsidRPr="009F3C83">
                    <w:t>aking into account</w:t>
                  </w:r>
                  <w:proofErr w:type="gramEnd"/>
                  <w:r w:rsidRPr="009F3C83">
                    <w:t xml:space="preserve"> the relevant decisions of MSC 108 (MSC 108/WP.1/Rev.1, paragraphs 12.25 and 12.26):</w:t>
                  </w:r>
                </w:p>
                <w:p w14:paraId="3093F4C8" w14:textId="437591C6" w:rsidR="009F3C83" w:rsidRDefault="009F3C83" w:rsidP="009F3C83">
                  <w:pPr>
                    <w:ind w:left="720"/>
                  </w:pPr>
                  <w:r>
                    <w:t>.1 Consider options to amend the SOLAS Convention, including any necessary consequential amendments to related instruments, to clearly state the requirement for dissemination of MSI SAR-related information through all operational recognized mobile satellite services, and advise the Sub-Committee, as appropriate; and</w:t>
                  </w:r>
                </w:p>
                <w:p w14:paraId="1CA81972" w14:textId="788CB4E3" w:rsidR="009F3C83" w:rsidRDefault="009F3C83" w:rsidP="009F3C83">
                  <w:pPr>
                    <w:ind w:left="720"/>
                  </w:pPr>
                  <w:r>
                    <w:t>.2 Fi</w:t>
                  </w:r>
                  <w:r w:rsidRPr="009F3C83">
                    <w:t>nalize the revision of resolution A.707(17) on Charges for distress, urgency and safety messages through the Inmarsat system, using as basis the draft MSC resolution agreed, in principle, by NCSR 7 (NCSR 7/WP.5, annex 6) and prepare the requisite resolution for approval by the Sub-Committee</w:t>
                  </w:r>
                  <w:r>
                    <w:t>.</w:t>
                  </w:r>
                </w:p>
                <w:p w14:paraId="48E29D49" w14:textId="77777777" w:rsidR="009F3C83" w:rsidRDefault="009F3C83" w:rsidP="009F3C83">
                  <w:pPr>
                    <w:ind w:left="720"/>
                  </w:pPr>
                </w:p>
                <w:p w14:paraId="1DB8A55B" w14:textId="1AC854EE" w:rsidR="00700ECF" w:rsidRDefault="009F3C83" w:rsidP="00700ECF">
                  <w:pPr>
                    <w:ind w:left="360"/>
                  </w:pPr>
                  <w:r w:rsidRPr="009F3C83">
                    <w:t>Agenda item 7 – Development of global maritime SAR services, including harmonization of maritime and aeronautical procedures and amendments to the IAMSAR Manual</w:t>
                  </w:r>
                </w:p>
                <w:p w14:paraId="23D14793" w14:textId="2EB39ADC" w:rsidR="00D31DCD" w:rsidRDefault="00D31DCD" w:rsidP="00700ECF">
                  <w:pPr>
                    <w:ind w:left="360"/>
                  </w:pPr>
                </w:p>
                <w:p w14:paraId="4C815CCF" w14:textId="0ADAA766" w:rsidR="00D31DCD" w:rsidRDefault="00D31DCD" w:rsidP="00051D2F">
                  <w:pPr>
                    <w:pStyle w:val="ListParagraph"/>
                    <w:numPr>
                      <w:ilvl w:val="0"/>
                      <w:numId w:val="4"/>
                    </w:numPr>
                  </w:pPr>
                  <w:r>
                    <w:t>C</w:t>
                  </w:r>
                  <w:r w:rsidRPr="00D31DCD">
                    <w:t>onsider</w:t>
                  </w:r>
                  <w:r w:rsidR="002C46B1" w:rsidRPr="002C46B1">
                    <w:t xml:space="preserve"> </w:t>
                  </w:r>
                  <w:r w:rsidR="009F3C83" w:rsidRPr="009F3C83">
                    <w:t xml:space="preserve">the work being progressed </w:t>
                  </w:r>
                  <w:proofErr w:type="spellStart"/>
                  <w:r w:rsidR="009F3C83" w:rsidRPr="009F3C83">
                    <w:t>intersessionally</w:t>
                  </w:r>
                  <w:proofErr w:type="spellEnd"/>
                  <w:r w:rsidR="009F3C83" w:rsidRPr="009F3C83">
                    <w:t xml:space="preserve"> by the ICAO/IMO Joint Working Group (NCSR 11/7, paragraph 2.3) and advise the Sub-Committee, as appropriate</w:t>
                  </w:r>
                </w:p>
                <w:p w14:paraId="21F83FEA" w14:textId="5D4A31D4" w:rsidR="00426299" w:rsidRDefault="00426299" w:rsidP="00051D2F">
                  <w:pPr>
                    <w:pStyle w:val="ListParagraph"/>
                    <w:numPr>
                      <w:ilvl w:val="0"/>
                      <w:numId w:val="4"/>
                    </w:numPr>
                  </w:pPr>
                  <w:r>
                    <w:lastRenderedPageBreak/>
                    <w:t>C</w:t>
                  </w:r>
                  <w:r w:rsidRPr="00426299">
                    <w:t>onsider the information and proposals presented in document NCSR 11/7/1 concerning the Global SAR Plan module of GISIS, including the delimitation of the areas for which rescue coordination centres are responsible, and advise the Sub-Committee, as appropriate</w:t>
                  </w:r>
                  <w:r>
                    <w:t>.</w:t>
                  </w:r>
                </w:p>
                <w:p w14:paraId="1D1C3901" w14:textId="21239B3E" w:rsidR="00426299" w:rsidRDefault="00426299" w:rsidP="00051D2F">
                  <w:pPr>
                    <w:pStyle w:val="ListParagraph"/>
                    <w:numPr>
                      <w:ilvl w:val="0"/>
                      <w:numId w:val="4"/>
                    </w:numPr>
                  </w:pPr>
                  <w:r>
                    <w:t>C</w:t>
                  </w:r>
                  <w:r w:rsidRPr="00426299">
                    <w:t xml:space="preserve">onsider the naming conventions used by maritime, aeronautical or joint rescue coordination centres, </w:t>
                  </w:r>
                  <w:proofErr w:type="gramStart"/>
                  <w:r w:rsidRPr="00426299">
                    <w:t>taking into account</w:t>
                  </w:r>
                  <w:proofErr w:type="gramEnd"/>
                  <w:r w:rsidRPr="00426299">
                    <w:t xml:space="preserve"> the information provided in document NCSR 11/7, and advise the Sub-Committee, as appropriate</w:t>
                  </w:r>
                  <w:r>
                    <w:t>.</w:t>
                  </w:r>
                </w:p>
                <w:p w14:paraId="2ABFB80D" w14:textId="40A237B7" w:rsidR="00426299" w:rsidRDefault="00426299" w:rsidP="00980C78">
                  <w:pPr>
                    <w:pStyle w:val="ListParagraph"/>
                    <w:numPr>
                      <w:ilvl w:val="0"/>
                      <w:numId w:val="4"/>
                    </w:numPr>
                  </w:pPr>
                  <w:r>
                    <w:t>P</w:t>
                  </w:r>
                  <w:r w:rsidRPr="00426299">
                    <w:t xml:space="preserve">repare a revision of SAR.7/Circ.15 on List of documents and publications which should be held by a Maritime or Joint Rescue Coordination Centre, </w:t>
                  </w:r>
                  <w:proofErr w:type="gramStart"/>
                  <w:r w:rsidRPr="00426299">
                    <w:t>taking into account</w:t>
                  </w:r>
                  <w:proofErr w:type="gramEnd"/>
                  <w:r w:rsidRPr="00426299">
                    <w:t xml:space="preserve"> document NCSR 11/7/2</w:t>
                  </w:r>
                  <w:r>
                    <w:t>.</w:t>
                  </w:r>
                </w:p>
                <w:p w14:paraId="2227B14A" w14:textId="575EA060" w:rsidR="003F1EB0" w:rsidRDefault="003F1EB0" w:rsidP="00426299"/>
                <w:p w14:paraId="3F6F007B" w14:textId="2FACC54D" w:rsidR="00D31DCD" w:rsidRDefault="00426299" w:rsidP="00D31DCD">
                  <w:pPr>
                    <w:ind w:left="360"/>
                  </w:pPr>
                  <w:r w:rsidRPr="00426299">
                    <w:t>Agenda item 8 – Development of performance standards for a digital navigational data system (NAVDAT)</w:t>
                  </w:r>
                </w:p>
                <w:p w14:paraId="3F88DB95" w14:textId="005CB614" w:rsidR="003F1EB0" w:rsidRDefault="003F1EB0" w:rsidP="00D31DCD">
                  <w:pPr>
                    <w:ind w:left="360"/>
                  </w:pPr>
                </w:p>
                <w:p w14:paraId="1CF9B39D" w14:textId="6FCB3937" w:rsidR="00FF083B" w:rsidRDefault="00426299" w:rsidP="007E19C9">
                  <w:pPr>
                    <w:pStyle w:val="ListParagraph"/>
                    <w:numPr>
                      <w:ilvl w:val="0"/>
                      <w:numId w:val="4"/>
                    </w:numPr>
                  </w:pPr>
                  <w:r>
                    <w:t>F</w:t>
                  </w:r>
                  <w:r w:rsidRPr="00426299">
                    <w:t>inalize the draft MSC resolution on Performance standards for the reception of maritime safety information and search and rescue related information by MF and HF digital navigational data (NAVDAT) system and the draft revision of resolution MSC.509(105) on Provision of radio services for the Global Maritime Distress and Safety System (GMDSS), using annexes 1 and 2, respectively, to document NCSR 11/6 as the base documents, taking into account document NCSR 11/8, as appropriate, for approval by the Sub-Committee; and</w:t>
                  </w:r>
                </w:p>
                <w:p w14:paraId="7478FDC2" w14:textId="6496CBDA" w:rsidR="003F1EB0" w:rsidRDefault="00426299" w:rsidP="007E19C9">
                  <w:pPr>
                    <w:pStyle w:val="ListParagraph"/>
                    <w:numPr>
                      <w:ilvl w:val="0"/>
                      <w:numId w:val="4"/>
                    </w:numPr>
                  </w:pPr>
                  <w:r>
                    <w:t>C</w:t>
                  </w:r>
                  <w:r w:rsidRPr="00426299">
                    <w:t xml:space="preserve">onsider the remaining work required to be conducted in the context of implementation of the NAVDAT system, taking into account the scope of the output agreed by MSC 103 (MSC 103/21, paragraphs 18.17 and 18.18), the outcome of MSC 108 (MSC 108/WP.1/Rev.1, paragraph 12.9) and the road map of elements regarding the introduction of the NAVDAT service (NCSR 10/WP.7, annex 1); advise the Sub-Committee, as appropriate; and recommend any necessary actions to progress the work </w:t>
                  </w:r>
                  <w:proofErr w:type="spellStart"/>
                  <w:r w:rsidRPr="00426299">
                    <w:t>intersessionally</w:t>
                  </w:r>
                  <w:proofErr w:type="spellEnd"/>
                  <w:r w:rsidRPr="00426299">
                    <w:t>.</w:t>
                  </w:r>
                </w:p>
                <w:p w14:paraId="1F6091A8" w14:textId="77777777" w:rsidR="00FF083B" w:rsidRDefault="00FF083B" w:rsidP="00FF083B">
                  <w:pPr>
                    <w:pStyle w:val="ListParagraph"/>
                  </w:pPr>
                </w:p>
                <w:p w14:paraId="35A5EFE7" w14:textId="2BBA4F39" w:rsidR="003F1EB0" w:rsidRDefault="003F1EB0" w:rsidP="003F1EB0">
                  <w:pPr>
                    <w:ind w:left="360"/>
                  </w:pPr>
                  <w:r>
                    <w:t>Agenda item 18</w:t>
                  </w:r>
                  <w:r w:rsidR="00FF083B">
                    <w:t xml:space="preserve"> – </w:t>
                  </w:r>
                  <w:r w:rsidR="00426299">
                    <w:t>Any other business</w:t>
                  </w:r>
                </w:p>
                <w:p w14:paraId="3739E825" w14:textId="438B9D05" w:rsidR="003F1EB0" w:rsidRDefault="003F1EB0" w:rsidP="003F1EB0">
                  <w:pPr>
                    <w:ind w:left="360"/>
                  </w:pPr>
                </w:p>
                <w:p w14:paraId="3DB117E3" w14:textId="72CE32F6" w:rsidR="00426299" w:rsidRDefault="00426299" w:rsidP="00426299">
                  <w:pPr>
                    <w:pStyle w:val="ListParagraph"/>
                    <w:numPr>
                      <w:ilvl w:val="0"/>
                      <w:numId w:val="4"/>
                    </w:numPr>
                  </w:pPr>
                  <w:proofErr w:type="gramStart"/>
                  <w:r>
                    <w:t>Taking into account</w:t>
                  </w:r>
                  <w:proofErr w:type="gramEnd"/>
                  <w:r>
                    <w:t xml:space="preserve"> the decisions and views expressed at MSC 108 (MSC 108/WP.1/Rev.1, paragraph 12.10 to 12.16):</w:t>
                  </w:r>
                </w:p>
                <w:p w14:paraId="4DEE38B4" w14:textId="77777777" w:rsidR="00426299" w:rsidRDefault="00426299" w:rsidP="00426299">
                  <w:pPr>
                    <w:pStyle w:val="ListParagraph"/>
                  </w:pPr>
                  <w:r>
                    <w:t>.1 consider the development of appropriate operational guidance for route exchange in accordance with operative paragraph 4 of the resolution MSC.530(106)/Rev.1 on Performance standards for electronic chart display and information systems (ECDIS) and advise the Sub-Committee, as appropriate; and</w:t>
                  </w:r>
                </w:p>
                <w:p w14:paraId="4AD71AE1" w14:textId="6B85FFA0" w:rsidR="00FF083B" w:rsidRDefault="00426299" w:rsidP="00426299">
                  <w:pPr>
                    <w:pStyle w:val="ListParagraph"/>
                  </w:pPr>
                  <w:r>
                    <w:t xml:space="preserve">.2 if time permits, consider the issues raised in documents MSC 108/12/4 and MSC 108/12/5, i.e. S-100 implementation matters and training needs of seafarers, </w:t>
                  </w:r>
                  <w:proofErr w:type="gramStart"/>
                  <w:r>
                    <w:t>taking into account</w:t>
                  </w:r>
                  <w:proofErr w:type="gramEnd"/>
                  <w:r>
                    <w:t xml:space="preserve"> the views expressed at MSC 108 (MSC 108/WP.1/Rev.1, paragraph 12.13) and the additional information provided in document NCSR 11/18/7, and advise the Sub-Committee, as appropriate.</w:t>
                  </w:r>
                </w:p>
                <w:p w14:paraId="34AA4E8B" w14:textId="77777777" w:rsidR="00426299" w:rsidRDefault="00426299" w:rsidP="00426299">
                  <w:pPr>
                    <w:pStyle w:val="ListParagraph"/>
                  </w:pPr>
                </w:p>
                <w:p w14:paraId="58D4866F" w14:textId="476C9175" w:rsidR="003870E5" w:rsidRDefault="003870E5" w:rsidP="00051D2F">
                  <w:pPr>
                    <w:pStyle w:val="ListParagraph"/>
                    <w:numPr>
                      <w:ilvl w:val="0"/>
                      <w:numId w:val="5"/>
                    </w:numPr>
                    <w:spacing w:after="200" w:line="276" w:lineRule="auto"/>
                  </w:pPr>
                  <w:r>
                    <w:t>The Ships’ Routeing Experts Group. The terms of reference of this group were:</w:t>
                  </w:r>
                </w:p>
                <w:p w14:paraId="2B15024F" w14:textId="77777777" w:rsidR="00852A19" w:rsidRDefault="00852A19" w:rsidP="00852A19">
                  <w:pPr>
                    <w:pStyle w:val="ListParagraph"/>
                    <w:spacing w:after="200" w:line="276" w:lineRule="auto"/>
                    <w:ind w:left="360"/>
                  </w:pPr>
                </w:p>
                <w:p w14:paraId="60516EA0" w14:textId="0204579E" w:rsidR="00426299" w:rsidRDefault="00B069FE" w:rsidP="00426299">
                  <w:pPr>
                    <w:pStyle w:val="ListParagraph"/>
                    <w:numPr>
                      <w:ilvl w:val="0"/>
                      <w:numId w:val="7"/>
                    </w:numPr>
                    <w:spacing w:after="200" w:line="276" w:lineRule="auto"/>
                    <w:ind w:left="792"/>
                  </w:pPr>
                  <w:r>
                    <w:t>C</w:t>
                  </w:r>
                  <w:r w:rsidRPr="00B069FE">
                    <w:t xml:space="preserve">onsider </w:t>
                  </w:r>
                  <w:r w:rsidR="00426299" w:rsidRPr="00426299">
                    <w:t xml:space="preserve">document NCSR 11/3 proposing a revision of the existing recommendation on navigation for containerships in traffic separation schemes Off </w:t>
                  </w:r>
                  <w:proofErr w:type="spellStart"/>
                  <w:r w:rsidR="00426299" w:rsidRPr="00426299">
                    <w:t>Vlieland</w:t>
                  </w:r>
                  <w:proofErr w:type="spellEnd"/>
                  <w:r w:rsidR="00426299" w:rsidRPr="00426299">
                    <w:t xml:space="preserve">, </w:t>
                  </w:r>
                  <w:proofErr w:type="spellStart"/>
                  <w:r w:rsidR="00426299" w:rsidRPr="00426299">
                    <w:t>Terschelling</w:t>
                  </w:r>
                  <w:proofErr w:type="spellEnd"/>
                  <w:r w:rsidR="00426299" w:rsidRPr="00426299">
                    <w:t>-German Bight, Off Friesland and German Bight western approach, and advise the Sub-Committee, as appropriate</w:t>
                  </w:r>
                  <w:r w:rsidR="00426299">
                    <w:t>.</w:t>
                  </w:r>
                </w:p>
                <w:p w14:paraId="12483B08" w14:textId="4F18493E" w:rsidR="00426299" w:rsidRDefault="00426299" w:rsidP="00426299">
                  <w:pPr>
                    <w:pStyle w:val="ListParagraph"/>
                    <w:numPr>
                      <w:ilvl w:val="0"/>
                      <w:numId w:val="7"/>
                    </w:numPr>
                    <w:spacing w:after="200" w:line="276" w:lineRule="auto"/>
                    <w:ind w:left="792"/>
                  </w:pPr>
                  <w:r>
                    <w:lastRenderedPageBreak/>
                    <w:t>C</w:t>
                  </w:r>
                  <w:r w:rsidRPr="00426299">
                    <w:t xml:space="preserve">onsider document NCSR 11/3/1 proposing the establishment of a no anchoring area off Hook of Holland, </w:t>
                  </w:r>
                  <w:proofErr w:type="gramStart"/>
                  <w:r w:rsidRPr="00426299">
                    <w:t>taking into account</w:t>
                  </w:r>
                  <w:proofErr w:type="gramEnd"/>
                  <w:r w:rsidRPr="00426299">
                    <w:t xml:space="preserve"> document NCSR 11/INF.2 and the preliminary assessment in document NCSR 11/WP.3, and advise the Sub-Committee, as appropriate</w:t>
                  </w:r>
                  <w:r>
                    <w:t>.</w:t>
                  </w:r>
                </w:p>
                <w:p w14:paraId="0B69DC60" w14:textId="117B0713" w:rsidR="003870E5" w:rsidRDefault="00426299" w:rsidP="00051D2F">
                  <w:pPr>
                    <w:pStyle w:val="ListParagraph"/>
                    <w:numPr>
                      <w:ilvl w:val="0"/>
                      <w:numId w:val="7"/>
                    </w:numPr>
                    <w:spacing w:after="200" w:line="276" w:lineRule="auto"/>
                    <w:ind w:left="792"/>
                  </w:pPr>
                  <w:r>
                    <w:t>C</w:t>
                  </w:r>
                  <w:r w:rsidRPr="00426299">
                    <w:t xml:space="preserve">onsider document NCSR 11/3/2 proposing the establishment of two areas to be avoided off the Brazilian southeast coast, </w:t>
                  </w:r>
                  <w:proofErr w:type="gramStart"/>
                  <w:r w:rsidRPr="00426299">
                    <w:t>taking into account</w:t>
                  </w:r>
                  <w:proofErr w:type="gramEnd"/>
                  <w:r w:rsidRPr="00426299">
                    <w:t xml:space="preserve"> documents NCSR 11/INF.4 and NCSR 11/INF.5 and the preliminary assessment in document NCSR 11/WP.3, and advise the Sub-Committee, as appropriate</w:t>
                  </w:r>
                  <w:r>
                    <w:t>.</w:t>
                  </w:r>
                </w:p>
              </w:tc>
            </w:tr>
            <w:tr w:rsidR="00412197" w:rsidRPr="00DD2B9E" w14:paraId="657CD2BD" w14:textId="77777777" w:rsidTr="00666DBA">
              <w:tc>
                <w:tcPr>
                  <w:tcW w:w="9332" w:type="dxa"/>
                </w:tcPr>
                <w:p w14:paraId="3D400B87" w14:textId="77777777" w:rsidR="00412197" w:rsidRDefault="00412197" w:rsidP="00412197"/>
                <w:p w14:paraId="5D07153B" w14:textId="77777777" w:rsidR="00412197" w:rsidRDefault="00412197" w:rsidP="00412197">
                  <w:r>
                    <w:t>ATTACHMENTS/SUPPORTING DOCUMENTATION:</w:t>
                  </w:r>
                </w:p>
                <w:p w14:paraId="73C65471" w14:textId="77777777" w:rsidR="00412197" w:rsidRDefault="00412197" w:rsidP="00412197"/>
                <w:p w14:paraId="1AA2755B" w14:textId="50B092C5" w:rsidR="00412197" w:rsidRPr="00DD2B9E" w:rsidRDefault="00FB4FAB" w:rsidP="00412197">
                  <w:r>
                    <w:object w:dxaOrig="1503" w:dyaOrig="981" w14:anchorId="7D174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9pt" o:ole="">
                        <v:imagedata r:id="rId12" o:title=""/>
                      </v:shape>
                      <o:OLEObject Type="Embed" ProgID="Acrobat.Document.DC" ShapeID="_x0000_i1025" DrawAspect="Icon" ObjectID="_1782048231" r:id="rId13"/>
                    </w:object>
                  </w:r>
                  <w:r>
                    <w:object w:dxaOrig="1503" w:dyaOrig="981" w14:anchorId="21E9DF42">
                      <v:shape id="_x0000_i1026" type="#_x0000_t75" style="width:75pt;height:48.9pt" o:ole="">
                        <v:imagedata r:id="rId14" o:title=""/>
                      </v:shape>
                      <o:OLEObject Type="Embed" ProgID="Acrobat.Document.DC" ShapeID="_x0000_i1026" DrawAspect="Icon" ObjectID="_1782048232" r:id="rId15"/>
                    </w:object>
                  </w:r>
                  <w:r>
                    <w:object w:dxaOrig="1503" w:dyaOrig="981" w14:anchorId="5F5F8674">
                      <v:shape id="_x0000_i1027" type="#_x0000_t75" style="width:75pt;height:48.9pt" o:ole="">
                        <v:imagedata r:id="rId16" o:title=""/>
                      </v:shape>
                      <o:OLEObject Type="Embed" ProgID="Acrobat.Document.DC" ShapeID="_x0000_i1027" DrawAspect="Icon" ObjectID="_1782048233" r:id="rId17"/>
                    </w:object>
                  </w:r>
                  <w:r>
                    <w:object w:dxaOrig="1503" w:dyaOrig="981" w14:anchorId="20FB6F41">
                      <v:shape id="_x0000_i1028" type="#_x0000_t75" style="width:75pt;height:48.9pt" o:ole="">
                        <v:imagedata r:id="rId18" o:title=""/>
                      </v:shape>
                      <o:OLEObject Type="Embed" ProgID="Acrobat.Document.DC" ShapeID="_x0000_i1028" DrawAspect="Icon" ObjectID="_1782048234" r:id="rId19"/>
                    </w:object>
                  </w:r>
                </w:p>
              </w:tc>
            </w:tr>
          </w:tbl>
          <w:p w14:paraId="4ED5F476" w14:textId="77777777" w:rsidR="00412197" w:rsidRDefault="00412197" w:rsidP="00412197"/>
          <w:p w14:paraId="07E427DA" w14:textId="3D809123" w:rsidR="00412197" w:rsidRPr="00120D96" w:rsidRDefault="00412197" w:rsidP="00412197"/>
        </w:tc>
      </w:tr>
      <w:tr w:rsidR="00AA68DD" w14:paraId="2E134060" w14:textId="77777777">
        <w:tc>
          <w:tcPr>
            <w:tcW w:w="10476" w:type="dxa"/>
          </w:tcPr>
          <w:p w14:paraId="4ABF75B3" w14:textId="47A5337D" w:rsidR="00367D78" w:rsidRDefault="00367D78" w:rsidP="00024989">
            <w:pPr>
              <w:pStyle w:val="ListParagraph"/>
              <w:ind w:left="1380"/>
            </w:pPr>
          </w:p>
        </w:tc>
      </w:tr>
      <w:tr w:rsidR="00AA68DD" w14:paraId="005B016C" w14:textId="77777777">
        <w:tc>
          <w:tcPr>
            <w:tcW w:w="10476" w:type="dxa"/>
          </w:tcPr>
          <w:p w14:paraId="5560DF15" w14:textId="3F5A503C" w:rsidR="00DD2B9E" w:rsidRPr="00DD2B9E" w:rsidRDefault="00DD2B9E" w:rsidP="00773A3A"/>
        </w:tc>
      </w:tr>
    </w:tbl>
    <w:p w14:paraId="3E524914" w14:textId="1D0EB627" w:rsidR="00AA68DD" w:rsidRDefault="00FF3D9D">
      <w:r>
        <w:tab/>
      </w:r>
    </w:p>
    <w:p w14:paraId="75CA4A9F" w14:textId="77777777" w:rsidR="00FF3D9D" w:rsidRDefault="00FF3D9D">
      <w:r>
        <w:tab/>
      </w:r>
      <w:r>
        <w:tab/>
      </w:r>
      <w:r>
        <w:tab/>
      </w:r>
      <w:r>
        <w:tab/>
      </w:r>
      <w:r>
        <w:tab/>
      </w:r>
    </w:p>
    <w:sectPr w:rsidR="00FF3D9D" w:rsidSect="00544C3F">
      <w:pgSz w:w="11906" w:h="16838"/>
      <w:pgMar w:top="1440" w:right="1440"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CE533" w14:textId="77777777" w:rsidR="00C03A38" w:rsidRDefault="00C03A38" w:rsidP="001D0118">
      <w:r>
        <w:separator/>
      </w:r>
    </w:p>
  </w:endnote>
  <w:endnote w:type="continuationSeparator" w:id="0">
    <w:p w14:paraId="2974C244" w14:textId="77777777" w:rsidR="00C03A38" w:rsidRDefault="00C03A38" w:rsidP="001D0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268779" w14:textId="77777777" w:rsidR="00C03A38" w:rsidRDefault="00C03A38" w:rsidP="001D0118">
      <w:r>
        <w:separator/>
      </w:r>
    </w:p>
  </w:footnote>
  <w:footnote w:type="continuationSeparator" w:id="0">
    <w:p w14:paraId="04975FF4" w14:textId="77777777" w:rsidR="00C03A38" w:rsidRDefault="00C03A38" w:rsidP="001D01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B4695"/>
    <w:multiLevelType w:val="hybridMultilevel"/>
    <w:tmpl w:val="19A2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D233A"/>
    <w:multiLevelType w:val="multilevel"/>
    <w:tmpl w:val="1B783FD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 w15:restartNumberingAfterBreak="0">
    <w:nsid w:val="184D6BF3"/>
    <w:multiLevelType w:val="multilevel"/>
    <w:tmpl w:val="53684EA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 w15:restartNumberingAfterBreak="0">
    <w:nsid w:val="1927292F"/>
    <w:multiLevelType w:val="multilevel"/>
    <w:tmpl w:val="53684EA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1A212944"/>
    <w:multiLevelType w:val="hybridMultilevel"/>
    <w:tmpl w:val="ACAE3B40"/>
    <w:lvl w:ilvl="0" w:tplc="CB0C366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2AB2527"/>
    <w:multiLevelType w:val="hybridMultilevel"/>
    <w:tmpl w:val="470E60EA"/>
    <w:lvl w:ilvl="0" w:tplc="E32CA994">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6" w15:restartNumberingAfterBreak="0">
    <w:nsid w:val="36436EE3"/>
    <w:multiLevelType w:val="hybridMultilevel"/>
    <w:tmpl w:val="89D05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097158"/>
    <w:multiLevelType w:val="hybridMultilevel"/>
    <w:tmpl w:val="F9EC8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2C0320"/>
    <w:multiLevelType w:val="hybridMultilevel"/>
    <w:tmpl w:val="492EC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BD4C8A"/>
    <w:multiLevelType w:val="hybridMultilevel"/>
    <w:tmpl w:val="E174C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7E5231"/>
    <w:multiLevelType w:val="multilevel"/>
    <w:tmpl w:val="FD7C09A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2460192">
    <w:abstractNumId w:val="2"/>
  </w:num>
  <w:num w:numId="2" w16cid:durableId="631908164">
    <w:abstractNumId w:val="9"/>
  </w:num>
  <w:num w:numId="3" w16cid:durableId="119299081">
    <w:abstractNumId w:val="3"/>
  </w:num>
  <w:num w:numId="4" w16cid:durableId="479537688">
    <w:abstractNumId w:val="1"/>
  </w:num>
  <w:num w:numId="5" w16cid:durableId="1692876863">
    <w:abstractNumId w:val="10"/>
  </w:num>
  <w:num w:numId="6" w16cid:durableId="1333989707">
    <w:abstractNumId w:val="4"/>
  </w:num>
  <w:num w:numId="7" w16cid:durableId="2100322623">
    <w:abstractNumId w:val="5"/>
  </w:num>
  <w:num w:numId="8" w16cid:durableId="816872434">
    <w:abstractNumId w:val="8"/>
  </w:num>
  <w:num w:numId="9" w16cid:durableId="1719087555">
    <w:abstractNumId w:val="6"/>
  </w:num>
  <w:num w:numId="10" w16cid:durableId="1341664198">
    <w:abstractNumId w:val="0"/>
  </w:num>
  <w:num w:numId="11" w16cid:durableId="137056671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68"/>
    <w:rsid w:val="00001B3B"/>
    <w:rsid w:val="00002C67"/>
    <w:rsid w:val="00002F94"/>
    <w:rsid w:val="00004D25"/>
    <w:rsid w:val="000060D2"/>
    <w:rsid w:val="00010230"/>
    <w:rsid w:val="0001368E"/>
    <w:rsid w:val="0001520E"/>
    <w:rsid w:val="00015532"/>
    <w:rsid w:val="00016B7C"/>
    <w:rsid w:val="00024989"/>
    <w:rsid w:val="00026F1C"/>
    <w:rsid w:val="00040C69"/>
    <w:rsid w:val="00040E3D"/>
    <w:rsid w:val="00042CF4"/>
    <w:rsid w:val="00042FDF"/>
    <w:rsid w:val="00045227"/>
    <w:rsid w:val="00045737"/>
    <w:rsid w:val="00051206"/>
    <w:rsid w:val="00051394"/>
    <w:rsid w:val="00051D2F"/>
    <w:rsid w:val="00054D03"/>
    <w:rsid w:val="00055DE5"/>
    <w:rsid w:val="00056016"/>
    <w:rsid w:val="00056053"/>
    <w:rsid w:val="00065665"/>
    <w:rsid w:val="00067BC6"/>
    <w:rsid w:val="00073824"/>
    <w:rsid w:val="000811B0"/>
    <w:rsid w:val="000920AB"/>
    <w:rsid w:val="00093C58"/>
    <w:rsid w:val="00094095"/>
    <w:rsid w:val="00096E20"/>
    <w:rsid w:val="000A2E19"/>
    <w:rsid w:val="000A4C0A"/>
    <w:rsid w:val="000A5F52"/>
    <w:rsid w:val="000B00F0"/>
    <w:rsid w:val="000B031B"/>
    <w:rsid w:val="000B1094"/>
    <w:rsid w:val="000B18A4"/>
    <w:rsid w:val="000B1912"/>
    <w:rsid w:val="000B27B2"/>
    <w:rsid w:val="000C1F16"/>
    <w:rsid w:val="000C32A2"/>
    <w:rsid w:val="000C634A"/>
    <w:rsid w:val="000C730D"/>
    <w:rsid w:val="000D6FB2"/>
    <w:rsid w:val="000D72FC"/>
    <w:rsid w:val="000E254B"/>
    <w:rsid w:val="000E293D"/>
    <w:rsid w:val="000E2E4E"/>
    <w:rsid w:val="000E6839"/>
    <w:rsid w:val="000E697F"/>
    <w:rsid w:val="000F04E0"/>
    <w:rsid w:val="000F0CB0"/>
    <w:rsid w:val="000F28A1"/>
    <w:rsid w:val="000F3893"/>
    <w:rsid w:val="0010126A"/>
    <w:rsid w:val="00104308"/>
    <w:rsid w:val="0010483F"/>
    <w:rsid w:val="00104847"/>
    <w:rsid w:val="00111187"/>
    <w:rsid w:val="00111A7E"/>
    <w:rsid w:val="0011526D"/>
    <w:rsid w:val="001170B6"/>
    <w:rsid w:val="00120D96"/>
    <w:rsid w:val="00127133"/>
    <w:rsid w:val="00130873"/>
    <w:rsid w:val="0013148F"/>
    <w:rsid w:val="00133357"/>
    <w:rsid w:val="001351F3"/>
    <w:rsid w:val="001418AB"/>
    <w:rsid w:val="001433AA"/>
    <w:rsid w:val="00147FA9"/>
    <w:rsid w:val="00157169"/>
    <w:rsid w:val="00160EE6"/>
    <w:rsid w:val="001658FC"/>
    <w:rsid w:val="00173FB7"/>
    <w:rsid w:val="00174768"/>
    <w:rsid w:val="00175A23"/>
    <w:rsid w:val="00175B58"/>
    <w:rsid w:val="0018138C"/>
    <w:rsid w:val="00185B97"/>
    <w:rsid w:val="00187D0D"/>
    <w:rsid w:val="001915E7"/>
    <w:rsid w:val="001A3231"/>
    <w:rsid w:val="001A3C7F"/>
    <w:rsid w:val="001A64A1"/>
    <w:rsid w:val="001A7BEF"/>
    <w:rsid w:val="001B08AB"/>
    <w:rsid w:val="001B255E"/>
    <w:rsid w:val="001B3BFD"/>
    <w:rsid w:val="001B4F59"/>
    <w:rsid w:val="001B5980"/>
    <w:rsid w:val="001B7DDC"/>
    <w:rsid w:val="001C06FA"/>
    <w:rsid w:val="001C18F1"/>
    <w:rsid w:val="001D0118"/>
    <w:rsid w:val="001D231E"/>
    <w:rsid w:val="001D3EB1"/>
    <w:rsid w:val="001D5DBE"/>
    <w:rsid w:val="001D6E65"/>
    <w:rsid w:val="001E374C"/>
    <w:rsid w:val="001E6B8E"/>
    <w:rsid w:val="001F2E20"/>
    <w:rsid w:val="001F524D"/>
    <w:rsid w:val="002002F0"/>
    <w:rsid w:val="00204790"/>
    <w:rsid w:val="002073AA"/>
    <w:rsid w:val="00212F95"/>
    <w:rsid w:val="002169C9"/>
    <w:rsid w:val="00233B34"/>
    <w:rsid w:val="00235878"/>
    <w:rsid w:val="002403A5"/>
    <w:rsid w:val="00243DCB"/>
    <w:rsid w:val="00246111"/>
    <w:rsid w:val="0024725E"/>
    <w:rsid w:val="00252253"/>
    <w:rsid w:val="00252E5A"/>
    <w:rsid w:val="00256652"/>
    <w:rsid w:val="00256814"/>
    <w:rsid w:val="00257D99"/>
    <w:rsid w:val="0026369A"/>
    <w:rsid w:val="00263F05"/>
    <w:rsid w:val="00265EFE"/>
    <w:rsid w:val="00272504"/>
    <w:rsid w:val="002754B9"/>
    <w:rsid w:val="00280639"/>
    <w:rsid w:val="00280DB1"/>
    <w:rsid w:val="002860EA"/>
    <w:rsid w:val="002869EB"/>
    <w:rsid w:val="002903B8"/>
    <w:rsid w:val="00290F65"/>
    <w:rsid w:val="002939E1"/>
    <w:rsid w:val="00296BD2"/>
    <w:rsid w:val="002A210A"/>
    <w:rsid w:val="002A72B4"/>
    <w:rsid w:val="002A730E"/>
    <w:rsid w:val="002C2C74"/>
    <w:rsid w:val="002C46B1"/>
    <w:rsid w:val="002D1E5D"/>
    <w:rsid w:val="002D2C1E"/>
    <w:rsid w:val="002D32D4"/>
    <w:rsid w:val="002D5366"/>
    <w:rsid w:val="002D5573"/>
    <w:rsid w:val="002D6697"/>
    <w:rsid w:val="002E41E6"/>
    <w:rsid w:val="002E5794"/>
    <w:rsid w:val="002E7421"/>
    <w:rsid w:val="00301F71"/>
    <w:rsid w:val="003042D9"/>
    <w:rsid w:val="00311F9D"/>
    <w:rsid w:val="00314D3F"/>
    <w:rsid w:val="0032143A"/>
    <w:rsid w:val="003219BB"/>
    <w:rsid w:val="00334F6D"/>
    <w:rsid w:val="00336931"/>
    <w:rsid w:val="00341844"/>
    <w:rsid w:val="00344574"/>
    <w:rsid w:val="0034495A"/>
    <w:rsid w:val="00352B4F"/>
    <w:rsid w:val="003534EE"/>
    <w:rsid w:val="00360135"/>
    <w:rsid w:val="00361D10"/>
    <w:rsid w:val="0036377F"/>
    <w:rsid w:val="00365AE3"/>
    <w:rsid w:val="00367D78"/>
    <w:rsid w:val="003716C3"/>
    <w:rsid w:val="003740F3"/>
    <w:rsid w:val="0038702D"/>
    <w:rsid w:val="003870E5"/>
    <w:rsid w:val="00387C44"/>
    <w:rsid w:val="00390C05"/>
    <w:rsid w:val="00394636"/>
    <w:rsid w:val="00396FA2"/>
    <w:rsid w:val="003A25A0"/>
    <w:rsid w:val="003A6BC7"/>
    <w:rsid w:val="003B2A1F"/>
    <w:rsid w:val="003B4815"/>
    <w:rsid w:val="003B6BC8"/>
    <w:rsid w:val="003B772C"/>
    <w:rsid w:val="003B7BDD"/>
    <w:rsid w:val="003C3556"/>
    <w:rsid w:val="003D015D"/>
    <w:rsid w:val="003D714E"/>
    <w:rsid w:val="003E3324"/>
    <w:rsid w:val="003E4C8E"/>
    <w:rsid w:val="003E58EC"/>
    <w:rsid w:val="003E7C71"/>
    <w:rsid w:val="003F1EB0"/>
    <w:rsid w:val="003F4200"/>
    <w:rsid w:val="003F53C3"/>
    <w:rsid w:val="00400D1D"/>
    <w:rsid w:val="00405BE0"/>
    <w:rsid w:val="004060E2"/>
    <w:rsid w:val="00410021"/>
    <w:rsid w:val="00412197"/>
    <w:rsid w:val="004144EB"/>
    <w:rsid w:val="0041692E"/>
    <w:rsid w:val="00416D15"/>
    <w:rsid w:val="00424DB6"/>
    <w:rsid w:val="00426299"/>
    <w:rsid w:val="00426803"/>
    <w:rsid w:val="00430AE6"/>
    <w:rsid w:val="00431E50"/>
    <w:rsid w:val="00436E5E"/>
    <w:rsid w:val="00440947"/>
    <w:rsid w:val="00444BF7"/>
    <w:rsid w:val="00445C44"/>
    <w:rsid w:val="004624B2"/>
    <w:rsid w:val="0046276B"/>
    <w:rsid w:val="00463895"/>
    <w:rsid w:val="004649D8"/>
    <w:rsid w:val="00467374"/>
    <w:rsid w:val="00467989"/>
    <w:rsid w:val="00471756"/>
    <w:rsid w:val="00477094"/>
    <w:rsid w:val="00480FCD"/>
    <w:rsid w:val="004860DD"/>
    <w:rsid w:val="00487A42"/>
    <w:rsid w:val="004919D8"/>
    <w:rsid w:val="00491B67"/>
    <w:rsid w:val="004A0347"/>
    <w:rsid w:val="004A04C2"/>
    <w:rsid w:val="004A0F6A"/>
    <w:rsid w:val="004A4F5B"/>
    <w:rsid w:val="004B0FE7"/>
    <w:rsid w:val="004B1A1E"/>
    <w:rsid w:val="004C1301"/>
    <w:rsid w:val="004C279A"/>
    <w:rsid w:val="004C7CDA"/>
    <w:rsid w:val="004D1417"/>
    <w:rsid w:val="004D2F7E"/>
    <w:rsid w:val="004E0CCF"/>
    <w:rsid w:val="004E2173"/>
    <w:rsid w:val="004E26F6"/>
    <w:rsid w:val="004F5F32"/>
    <w:rsid w:val="004F731B"/>
    <w:rsid w:val="00500352"/>
    <w:rsid w:val="00500632"/>
    <w:rsid w:val="00500E4C"/>
    <w:rsid w:val="00500EF2"/>
    <w:rsid w:val="005072C2"/>
    <w:rsid w:val="005149BC"/>
    <w:rsid w:val="005173EC"/>
    <w:rsid w:val="005209F7"/>
    <w:rsid w:val="00522020"/>
    <w:rsid w:val="005223F0"/>
    <w:rsid w:val="005256BA"/>
    <w:rsid w:val="00527599"/>
    <w:rsid w:val="00532B86"/>
    <w:rsid w:val="00532D19"/>
    <w:rsid w:val="00535120"/>
    <w:rsid w:val="0053568D"/>
    <w:rsid w:val="00535752"/>
    <w:rsid w:val="00537635"/>
    <w:rsid w:val="005379BA"/>
    <w:rsid w:val="005403DC"/>
    <w:rsid w:val="0054120E"/>
    <w:rsid w:val="00543F28"/>
    <w:rsid w:val="00544C3F"/>
    <w:rsid w:val="00544E7F"/>
    <w:rsid w:val="00552F22"/>
    <w:rsid w:val="00561757"/>
    <w:rsid w:val="00561D56"/>
    <w:rsid w:val="005650B4"/>
    <w:rsid w:val="00567D71"/>
    <w:rsid w:val="00570450"/>
    <w:rsid w:val="0057065C"/>
    <w:rsid w:val="005715BF"/>
    <w:rsid w:val="00577E28"/>
    <w:rsid w:val="00586B33"/>
    <w:rsid w:val="005946AA"/>
    <w:rsid w:val="005949AB"/>
    <w:rsid w:val="00596374"/>
    <w:rsid w:val="005964DD"/>
    <w:rsid w:val="005A60C3"/>
    <w:rsid w:val="005B76AE"/>
    <w:rsid w:val="005C5B07"/>
    <w:rsid w:val="005D59DA"/>
    <w:rsid w:val="005D6178"/>
    <w:rsid w:val="005E219B"/>
    <w:rsid w:val="005E318A"/>
    <w:rsid w:val="005E337F"/>
    <w:rsid w:val="005E4190"/>
    <w:rsid w:val="005E5BD2"/>
    <w:rsid w:val="005E5FC2"/>
    <w:rsid w:val="005E761E"/>
    <w:rsid w:val="005F35A3"/>
    <w:rsid w:val="006012A8"/>
    <w:rsid w:val="00604795"/>
    <w:rsid w:val="00605FE6"/>
    <w:rsid w:val="00607BC8"/>
    <w:rsid w:val="00621C8D"/>
    <w:rsid w:val="00624439"/>
    <w:rsid w:val="00630F68"/>
    <w:rsid w:val="00635023"/>
    <w:rsid w:val="00636196"/>
    <w:rsid w:val="00636522"/>
    <w:rsid w:val="006420DD"/>
    <w:rsid w:val="00645B23"/>
    <w:rsid w:val="00647265"/>
    <w:rsid w:val="00647605"/>
    <w:rsid w:val="00650F98"/>
    <w:rsid w:val="006640A9"/>
    <w:rsid w:val="00665179"/>
    <w:rsid w:val="00666DBA"/>
    <w:rsid w:val="006746C3"/>
    <w:rsid w:val="00675355"/>
    <w:rsid w:val="00677024"/>
    <w:rsid w:val="006772CB"/>
    <w:rsid w:val="0067746D"/>
    <w:rsid w:val="006807A7"/>
    <w:rsid w:val="00684B8F"/>
    <w:rsid w:val="00685595"/>
    <w:rsid w:val="00685CEB"/>
    <w:rsid w:val="00686102"/>
    <w:rsid w:val="006916BF"/>
    <w:rsid w:val="00694058"/>
    <w:rsid w:val="006A199D"/>
    <w:rsid w:val="006A2983"/>
    <w:rsid w:val="006A2BFD"/>
    <w:rsid w:val="006A5216"/>
    <w:rsid w:val="006A56BA"/>
    <w:rsid w:val="006A5A71"/>
    <w:rsid w:val="006B0E55"/>
    <w:rsid w:val="006B344A"/>
    <w:rsid w:val="006B3DD2"/>
    <w:rsid w:val="006C4DF3"/>
    <w:rsid w:val="006C6D80"/>
    <w:rsid w:val="006D6C2F"/>
    <w:rsid w:val="006D6FAC"/>
    <w:rsid w:val="006D76C7"/>
    <w:rsid w:val="006E089D"/>
    <w:rsid w:val="006E1F1D"/>
    <w:rsid w:val="006E2D85"/>
    <w:rsid w:val="006E610B"/>
    <w:rsid w:val="006F16DD"/>
    <w:rsid w:val="00700ECF"/>
    <w:rsid w:val="007069E1"/>
    <w:rsid w:val="00711944"/>
    <w:rsid w:val="00711C6D"/>
    <w:rsid w:val="007120E8"/>
    <w:rsid w:val="00712F2F"/>
    <w:rsid w:val="00714BB4"/>
    <w:rsid w:val="00717DA6"/>
    <w:rsid w:val="007214EA"/>
    <w:rsid w:val="00731133"/>
    <w:rsid w:val="007441CB"/>
    <w:rsid w:val="0075275F"/>
    <w:rsid w:val="00753A8A"/>
    <w:rsid w:val="00757771"/>
    <w:rsid w:val="00757A65"/>
    <w:rsid w:val="007604AF"/>
    <w:rsid w:val="00761CE8"/>
    <w:rsid w:val="00763D66"/>
    <w:rsid w:val="00765018"/>
    <w:rsid w:val="007652A9"/>
    <w:rsid w:val="007667E0"/>
    <w:rsid w:val="00771CAA"/>
    <w:rsid w:val="00771E81"/>
    <w:rsid w:val="00773A3A"/>
    <w:rsid w:val="00780059"/>
    <w:rsid w:val="007809AB"/>
    <w:rsid w:val="007851B6"/>
    <w:rsid w:val="0078642F"/>
    <w:rsid w:val="0079100A"/>
    <w:rsid w:val="007913B8"/>
    <w:rsid w:val="007917E5"/>
    <w:rsid w:val="00793449"/>
    <w:rsid w:val="00795367"/>
    <w:rsid w:val="007A0190"/>
    <w:rsid w:val="007A283D"/>
    <w:rsid w:val="007A40ED"/>
    <w:rsid w:val="007A6B17"/>
    <w:rsid w:val="007B05DD"/>
    <w:rsid w:val="007B13EA"/>
    <w:rsid w:val="007B4CC0"/>
    <w:rsid w:val="007B4CE5"/>
    <w:rsid w:val="007B57FE"/>
    <w:rsid w:val="007C1C70"/>
    <w:rsid w:val="007C2122"/>
    <w:rsid w:val="007C2BB5"/>
    <w:rsid w:val="007D1403"/>
    <w:rsid w:val="007D1B20"/>
    <w:rsid w:val="007D2ED1"/>
    <w:rsid w:val="007D336C"/>
    <w:rsid w:val="007D49C9"/>
    <w:rsid w:val="007D7B1E"/>
    <w:rsid w:val="007E0254"/>
    <w:rsid w:val="007E10A0"/>
    <w:rsid w:val="007E1810"/>
    <w:rsid w:val="007E19C9"/>
    <w:rsid w:val="007E2685"/>
    <w:rsid w:val="007E3088"/>
    <w:rsid w:val="007E6D4B"/>
    <w:rsid w:val="007F59B7"/>
    <w:rsid w:val="007F5DCF"/>
    <w:rsid w:val="007F7179"/>
    <w:rsid w:val="007F7485"/>
    <w:rsid w:val="00800292"/>
    <w:rsid w:val="00810507"/>
    <w:rsid w:val="008172A3"/>
    <w:rsid w:val="00822833"/>
    <w:rsid w:val="0082377A"/>
    <w:rsid w:val="00827EA2"/>
    <w:rsid w:val="00832A6E"/>
    <w:rsid w:val="00833183"/>
    <w:rsid w:val="00834342"/>
    <w:rsid w:val="00835A0E"/>
    <w:rsid w:val="00850726"/>
    <w:rsid w:val="0085156B"/>
    <w:rsid w:val="00852A19"/>
    <w:rsid w:val="00854580"/>
    <w:rsid w:val="00861150"/>
    <w:rsid w:val="008612CC"/>
    <w:rsid w:val="00863FF8"/>
    <w:rsid w:val="008646E5"/>
    <w:rsid w:val="00870333"/>
    <w:rsid w:val="00871682"/>
    <w:rsid w:val="008718C9"/>
    <w:rsid w:val="00874064"/>
    <w:rsid w:val="00876CFB"/>
    <w:rsid w:val="00877CF0"/>
    <w:rsid w:val="0088034D"/>
    <w:rsid w:val="0088434A"/>
    <w:rsid w:val="0088491A"/>
    <w:rsid w:val="008902C8"/>
    <w:rsid w:val="00893860"/>
    <w:rsid w:val="00893E2A"/>
    <w:rsid w:val="00895A2B"/>
    <w:rsid w:val="008A06DB"/>
    <w:rsid w:val="008A0F3F"/>
    <w:rsid w:val="008A4BC7"/>
    <w:rsid w:val="008A5A91"/>
    <w:rsid w:val="008B0D07"/>
    <w:rsid w:val="008B17A0"/>
    <w:rsid w:val="008C0365"/>
    <w:rsid w:val="008C1FF3"/>
    <w:rsid w:val="008D2A10"/>
    <w:rsid w:val="008D4428"/>
    <w:rsid w:val="008D49BC"/>
    <w:rsid w:val="008E74D3"/>
    <w:rsid w:val="008E7A49"/>
    <w:rsid w:val="008F5317"/>
    <w:rsid w:val="008F7BDB"/>
    <w:rsid w:val="009017DC"/>
    <w:rsid w:val="00906433"/>
    <w:rsid w:val="00910A48"/>
    <w:rsid w:val="00911867"/>
    <w:rsid w:val="00912CC0"/>
    <w:rsid w:val="00913D83"/>
    <w:rsid w:val="00916602"/>
    <w:rsid w:val="00917934"/>
    <w:rsid w:val="00920004"/>
    <w:rsid w:val="009206D8"/>
    <w:rsid w:val="00927960"/>
    <w:rsid w:val="00934AB5"/>
    <w:rsid w:val="00935D11"/>
    <w:rsid w:val="00937C6F"/>
    <w:rsid w:val="009420D1"/>
    <w:rsid w:val="00942E6A"/>
    <w:rsid w:val="00943F8F"/>
    <w:rsid w:val="00944A4E"/>
    <w:rsid w:val="00945DC3"/>
    <w:rsid w:val="00946436"/>
    <w:rsid w:val="00953B13"/>
    <w:rsid w:val="0095676A"/>
    <w:rsid w:val="00956F74"/>
    <w:rsid w:val="00961DF1"/>
    <w:rsid w:val="00962F97"/>
    <w:rsid w:val="00964C2C"/>
    <w:rsid w:val="00966F51"/>
    <w:rsid w:val="009733C7"/>
    <w:rsid w:val="00975113"/>
    <w:rsid w:val="0097627C"/>
    <w:rsid w:val="009779B6"/>
    <w:rsid w:val="009850F8"/>
    <w:rsid w:val="009853F3"/>
    <w:rsid w:val="00987333"/>
    <w:rsid w:val="009920F8"/>
    <w:rsid w:val="00996DEE"/>
    <w:rsid w:val="009A07A1"/>
    <w:rsid w:val="009A6A2C"/>
    <w:rsid w:val="009A7187"/>
    <w:rsid w:val="009A77B5"/>
    <w:rsid w:val="009B35B9"/>
    <w:rsid w:val="009B3E80"/>
    <w:rsid w:val="009B6188"/>
    <w:rsid w:val="009B6A72"/>
    <w:rsid w:val="009C2661"/>
    <w:rsid w:val="009C26F3"/>
    <w:rsid w:val="009C418E"/>
    <w:rsid w:val="009C465F"/>
    <w:rsid w:val="009C4A9E"/>
    <w:rsid w:val="009D0F2F"/>
    <w:rsid w:val="009D12EA"/>
    <w:rsid w:val="009D160F"/>
    <w:rsid w:val="009D2EDC"/>
    <w:rsid w:val="009D3671"/>
    <w:rsid w:val="009E10CC"/>
    <w:rsid w:val="009E16C1"/>
    <w:rsid w:val="009E22E6"/>
    <w:rsid w:val="009E4B97"/>
    <w:rsid w:val="009E5061"/>
    <w:rsid w:val="009F257C"/>
    <w:rsid w:val="009F358E"/>
    <w:rsid w:val="009F3C83"/>
    <w:rsid w:val="009F4259"/>
    <w:rsid w:val="009F4451"/>
    <w:rsid w:val="009F72E1"/>
    <w:rsid w:val="00A03110"/>
    <w:rsid w:val="00A03B13"/>
    <w:rsid w:val="00A06DF8"/>
    <w:rsid w:val="00A134B6"/>
    <w:rsid w:val="00A15553"/>
    <w:rsid w:val="00A2486E"/>
    <w:rsid w:val="00A24BB7"/>
    <w:rsid w:val="00A26AFB"/>
    <w:rsid w:val="00A26CCF"/>
    <w:rsid w:val="00A306FD"/>
    <w:rsid w:val="00A32CA2"/>
    <w:rsid w:val="00A361F5"/>
    <w:rsid w:val="00A373B3"/>
    <w:rsid w:val="00A42C0F"/>
    <w:rsid w:val="00A43CAC"/>
    <w:rsid w:val="00A46D3F"/>
    <w:rsid w:val="00A536E8"/>
    <w:rsid w:val="00A60D36"/>
    <w:rsid w:val="00A6168F"/>
    <w:rsid w:val="00A65DF5"/>
    <w:rsid w:val="00A65E98"/>
    <w:rsid w:val="00A6739D"/>
    <w:rsid w:val="00A7371F"/>
    <w:rsid w:val="00A748F2"/>
    <w:rsid w:val="00A75667"/>
    <w:rsid w:val="00A7695E"/>
    <w:rsid w:val="00A81E72"/>
    <w:rsid w:val="00A84707"/>
    <w:rsid w:val="00A8533D"/>
    <w:rsid w:val="00A86BA7"/>
    <w:rsid w:val="00A874A2"/>
    <w:rsid w:val="00A90EC2"/>
    <w:rsid w:val="00A91732"/>
    <w:rsid w:val="00A93787"/>
    <w:rsid w:val="00A9383E"/>
    <w:rsid w:val="00AA04B2"/>
    <w:rsid w:val="00AA486F"/>
    <w:rsid w:val="00AA68DD"/>
    <w:rsid w:val="00AB2ACB"/>
    <w:rsid w:val="00AB34BF"/>
    <w:rsid w:val="00AB3A43"/>
    <w:rsid w:val="00AB57AD"/>
    <w:rsid w:val="00AC48A9"/>
    <w:rsid w:val="00AD3209"/>
    <w:rsid w:val="00AD3308"/>
    <w:rsid w:val="00AD4F64"/>
    <w:rsid w:val="00AD5CF7"/>
    <w:rsid w:val="00AD68C2"/>
    <w:rsid w:val="00AE061C"/>
    <w:rsid w:val="00AE1460"/>
    <w:rsid w:val="00AE1F63"/>
    <w:rsid w:val="00AE28A9"/>
    <w:rsid w:val="00AE6B29"/>
    <w:rsid w:val="00AE718F"/>
    <w:rsid w:val="00AF0252"/>
    <w:rsid w:val="00AF0346"/>
    <w:rsid w:val="00AF4721"/>
    <w:rsid w:val="00AF4AD3"/>
    <w:rsid w:val="00AF7CCF"/>
    <w:rsid w:val="00AF7D26"/>
    <w:rsid w:val="00B001DF"/>
    <w:rsid w:val="00B00A9A"/>
    <w:rsid w:val="00B01B82"/>
    <w:rsid w:val="00B04E44"/>
    <w:rsid w:val="00B069FE"/>
    <w:rsid w:val="00B11596"/>
    <w:rsid w:val="00B17D0D"/>
    <w:rsid w:val="00B2074F"/>
    <w:rsid w:val="00B21AD3"/>
    <w:rsid w:val="00B258A1"/>
    <w:rsid w:val="00B30EAC"/>
    <w:rsid w:val="00B3193E"/>
    <w:rsid w:val="00B339D6"/>
    <w:rsid w:val="00B410D1"/>
    <w:rsid w:val="00B4328D"/>
    <w:rsid w:val="00B43742"/>
    <w:rsid w:val="00B46C89"/>
    <w:rsid w:val="00B50239"/>
    <w:rsid w:val="00B52D7E"/>
    <w:rsid w:val="00B55F0C"/>
    <w:rsid w:val="00B56F05"/>
    <w:rsid w:val="00B578D0"/>
    <w:rsid w:val="00B60804"/>
    <w:rsid w:val="00B72B57"/>
    <w:rsid w:val="00B76C4F"/>
    <w:rsid w:val="00B76ED5"/>
    <w:rsid w:val="00B81B36"/>
    <w:rsid w:val="00B82EAC"/>
    <w:rsid w:val="00BA28AA"/>
    <w:rsid w:val="00BA29A3"/>
    <w:rsid w:val="00BA6A70"/>
    <w:rsid w:val="00BB0DC6"/>
    <w:rsid w:val="00BB4856"/>
    <w:rsid w:val="00BC100B"/>
    <w:rsid w:val="00BC2826"/>
    <w:rsid w:val="00BC3CFF"/>
    <w:rsid w:val="00BC7BEC"/>
    <w:rsid w:val="00BD239E"/>
    <w:rsid w:val="00BD3871"/>
    <w:rsid w:val="00BD5031"/>
    <w:rsid w:val="00BE18CB"/>
    <w:rsid w:val="00BE2029"/>
    <w:rsid w:val="00BE3D8C"/>
    <w:rsid w:val="00BE7D1B"/>
    <w:rsid w:val="00BF05ED"/>
    <w:rsid w:val="00BF3899"/>
    <w:rsid w:val="00BF47E8"/>
    <w:rsid w:val="00BF70B2"/>
    <w:rsid w:val="00C02E1A"/>
    <w:rsid w:val="00C030F0"/>
    <w:rsid w:val="00C03A38"/>
    <w:rsid w:val="00C07BF7"/>
    <w:rsid w:val="00C11044"/>
    <w:rsid w:val="00C13787"/>
    <w:rsid w:val="00C17DF9"/>
    <w:rsid w:val="00C20A41"/>
    <w:rsid w:val="00C22B15"/>
    <w:rsid w:val="00C25C8A"/>
    <w:rsid w:val="00C26550"/>
    <w:rsid w:val="00C32D77"/>
    <w:rsid w:val="00C34B12"/>
    <w:rsid w:val="00C37295"/>
    <w:rsid w:val="00C42602"/>
    <w:rsid w:val="00C4377B"/>
    <w:rsid w:val="00C45438"/>
    <w:rsid w:val="00C54CB7"/>
    <w:rsid w:val="00C615A4"/>
    <w:rsid w:val="00C650F8"/>
    <w:rsid w:val="00C71532"/>
    <w:rsid w:val="00C71768"/>
    <w:rsid w:val="00C731CE"/>
    <w:rsid w:val="00C74CDC"/>
    <w:rsid w:val="00C804D8"/>
    <w:rsid w:val="00C87661"/>
    <w:rsid w:val="00C9045D"/>
    <w:rsid w:val="00C918C1"/>
    <w:rsid w:val="00C92AB1"/>
    <w:rsid w:val="00C944E9"/>
    <w:rsid w:val="00C96EF5"/>
    <w:rsid w:val="00CA0EF1"/>
    <w:rsid w:val="00CA2EDB"/>
    <w:rsid w:val="00CA3290"/>
    <w:rsid w:val="00CA3817"/>
    <w:rsid w:val="00CA6C36"/>
    <w:rsid w:val="00CA7D44"/>
    <w:rsid w:val="00CB63A7"/>
    <w:rsid w:val="00CB7B3C"/>
    <w:rsid w:val="00CC05C6"/>
    <w:rsid w:val="00CC182A"/>
    <w:rsid w:val="00CD20F5"/>
    <w:rsid w:val="00CD3173"/>
    <w:rsid w:val="00CD380A"/>
    <w:rsid w:val="00CE0185"/>
    <w:rsid w:val="00CE3A09"/>
    <w:rsid w:val="00CE4FA1"/>
    <w:rsid w:val="00CE504A"/>
    <w:rsid w:val="00CE69C4"/>
    <w:rsid w:val="00CE6C5F"/>
    <w:rsid w:val="00CF2352"/>
    <w:rsid w:val="00CF309C"/>
    <w:rsid w:val="00CF444A"/>
    <w:rsid w:val="00CF716A"/>
    <w:rsid w:val="00D01736"/>
    <w:rsid w:val="00D06127"/>
    <w:rsid w:val="00D105FB"/>
    <w:rsid w:val="00D134F1"/>
    <w:rsid w:val="00D145EA"/>
    <w:rsid w:val="00D207A5"/>
    <w:rsid w:val="00D22345"/>
    <w:rsid w:val="00D257C0"/>
    <w:rsid w:val="00D25A1D"/>
    <w:rsid w:val="00D25B5A"/>
    <w:rsid w:val="00D27604"/>
    <w:rsid w:val="00D31DCD"/>
    <w:rsid w:val="00D3221A"/>
    <w:rsid w:val="00D33450"/>
    <w:rsid w:val="00D44A09"/>
    <w:rsid w:val="00D47205"/>
    <w:rsid w:val="00D479CB"/>
    <w:rsid w:val="00D47A99"/>
    <w:rsid w:val="00D514F4"/>
    <w:rsid w:val="00D5352D"/>
    <w:rsid w:val="00D53E1C"/>
    <w:rsid w:val="00D571AA"/>
    <w:rsid w:val="00D60A67"/>
    <w:rsid w:val="00D6433F"/>
    <w:rsid w:val="00D64782"/>
    <w:rsid w:val="00D659C4"/>
    <w:rsid w:val="00D66E4C"/>
    <w:rsid w:val="00D71F65"/>
    <w:rsid w:val="00D720F9"/>
    <w:rsid w:val="00D733BA"/>
    <w:rsid w:val="00D73C01"/>
    <w:rsid w:val="00D75204"/>
    <w:rsid w:val="00D76A5E"/>
    <w:rsid w:val="00D772FA"/>
    <w:rsid w:val="00D83F4C"/>
    <w:rsid w:val="00D84743"/>
    <w:rsid w:val="00D8677D"/>
    <w:rsid w:val="00D870F7"/>
    <w:rsid w:val="00D90B5E"/>
    <w:rsid w:val="00D94AB5"/>
    <w:rsid w:val="00D94B9C"/>
    <w:rsid w:val="00D96979"/>
    <w:rsid w:val="00DA2AC4"/>
    <w:rsid w:val="00DA43D5"/>
    <w:rsid w:val="00DA5EEE"/>
    <w:rsid w:val="00DB26B4"/>
    <w:rsid w:val="00DB4B8D"/>
    <w:rsid w:val="00DB6703"/>
    <w:rsid w:val="00DB6B2B"/>
    <w:rsid w:val="00DB7D3A"/>
    <w:rsid w:val="00DC0DEA"/>
    <w:rsid w:val="00DC2989"/>
    <w:rsid w:val="00DC4FA6"/>
    <w:rsid w:val="00DC6542"/>
    <w:rsid w:val="00DD2B9E"/>
    <w:rsid w:val="00DE771C"/>
    <w:rsid w:val="00DF2268"/>
    <w:rsid w:val="00DF3D92"/>
    <w:rsid w:val="00E01A03"/>
    <w:rsid w:val="00E02630"/>
    <w:rsid w:val="00E03AA4"/>
    <w:rsid w:val="00E07027"/>
    <w:rsid w:val="00E1220C"/>
    <w:rsid w:val="00E173B4"/>
    <w:rsid w:val="00E17932"/>
    <w:rsid w:val="00E23036"/>
    <w:rsid w:val="00E25DFD"/>
    <w:rsid w:val="00E26FBF"/>
    <w:rsid w:val="00E3241F"/>
    <w:rsid w:val="00E45210"/>
    <w:rsid w:val="00E45AD9"/>
    <w:rsid w:val="00E500C9"/>
    <w:rsid w:val="00E50EFD"/>
    <w:rsid w:val="00E540FD"/>
    <w:rsid w:val="00E56384"/>
    <w:rsid w:val="00E5755C"/>
    <w:rsid w:val="00E63B27"/>
    <w:rsid w:val="00E67371"/>
    <w:rsid w:val="00E73DDF"/>
    <w:rsid w:val="00E74F2B"/>
    <w:rsid w:val="00E80AD3"/>
    <w:rsid w:val="00E83E9C"/>
    <w:rsid w:val="00E85C01"/>
    <w:rsid w:val="00E86F7D"/>
    <w:rsid w:val="00E92E3B"/>
    <w:rsid w:val="00E95EDE"/>
    <w:rsid w:val="00E96DDB"/>
    <w:rsid w:val="00EA0F5C"/>
    <w:rsid w:val="00EA45E9"/>
    <w:rsid w:val="00EB0E3A"/>
    <w:rsid w:val="00EB2D7B"/>
    <w:rsid w:val="00EB32B9"/>
    <w:rsid w:val="00EB4562"/>
    <w:rsid w:val="00EC1FFF"/>
    <w:rsid w:val="00EC2790"/>
    <w:rsid w:val="00EC29DB"/>
    <w:rsid w:val="00EC4379"/>
    <w:rsid w:val="00ED121E"/>
    <w:rsid w:val="00ED49C2"/>
    <w:rsid w:val="00EF45ED"/>
    <w:rsid w:val="00F142AD"/>
    <w:rsid w:val="00F1560E"/>
    <w:rsid w:val="00F179E4"/>
    <w:rsid w:val="00F3145E"/>
    <w:rsid w:val="00F4022D"/>
    <w:rsid w:val="00F41C02"/>
    <w:rsid w:val="00F4264B"/>
    <w:rsid w:val="00F43B16"/>
    <w:rsid w:val="00F47357"/>
    <w:rsid w:val="00F50E6C"/>
    <w:rsid w:val="00F5292A"/>
    <w:rsid w:val="00F53157"/>
    <w:rsid w:val="00F569B9"/>
    <w:rsid w:val="00F575A1"/>
    <w:rsid w:val="00F61EAD"/>
    <w:rsid w:val="00F6291D"/>
    <w:rsid w:val="00F670D4"/>
    <w:rsid w:val="00F7152E"/>
    <w:rsid w:val="00F828D5"/>
    <w:rsid w:val="00F8454C"/>
    <w:rsid w:val="00F84DF4"/>
    <w:rsid w:val="00F92F3E"/>
    <w:rsid w:val="00F9529D"/>
    <w:rsid w:val="00F97F07"/>
    <w:rsid w:val="00FA1CEB"/>
    <w:rsid w:val="00FA42C7"/>
    <w:rsid w:val="00FA4B12"/>
    <w:rsid w:val="00FA4D46"/>
    <w:rsid w:val="00FB0659"/>
    <w:rsid w:val="00FB0F02"/>
    <w:rsid w:val="00FB1D46"/>
    <w:rsid w:val="00FB3E18"/>
    <w:rsid w:val="00FB4FAB"/>
    <w:rsid w:val="00FB69F1"/>
    <w:rsid w:val="00FC070C"/>
    <w:rsid w:val="00FC3411"/>
    <w:rsid w:val="00FC554F"/>
    <w:rsid w:val="00FD1DCC"/>
    <w:rsid w:val="00FD210B"/>
    <w:rsid w:val="00FD4A58"/>
    <w:rsid w:val="00FE3F40"/>
    <w:rsid w:val="00FE40F1"/>
    <w:rsid w:val="00FE4259"/>
    <w:rsid w:val="00FE64AD"/>
    <w:rsid w:val="00FF0533"/>
    <w:rsid w:val="00FF083B"/>
    <w:rsid w:val="00FF2DD1"/>
    <w:rsid w:val="00FF37FF"/>
    <w:rsid w:val="00FF3D9D"/>
    <w:rsid w:val="00FF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2858486"/>
  <w15:docId w15:val="{013A24E4-01A1-409C-9AE7-56D602B4B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8DD"/>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844"/>
    <w:rPr>
      <w:rFonts w:ascii="Tahoma" w:hAnsi="Tahoma" w:cs="Tahoma"/>
      <w:sz w:val="16"/>
      <w:szCs w:val="16"/>
    </w:rPr>
  </w:style>
  <w:style w:type="character" w:customStyle="1" w:styleId="BalloonTextChar">
    <w:name w:val="Balloon Text Char"/>
    <w:basedOn w:val="DefaultParagraphFont"/>
    <w:link w:val="BalloonText"/>
    <w:uiPriority w:val="99"/>
    <w:semiHidden/>
    <w:rsid w:val="00341844"/>
    <w:rPr>
      <w:rFonts w:ascii="Tahoma" w:hAnsi="Tahoma" w:cs="Tahoma"/>
      <w:sz w:val="16"/>
      <w:szCs w:val="16"/>
      <w:lang w:val="en-GB" w:eastAsia="en-US"/>
    </w:rPr>
  </w:style>
  <w:style w:type="paragraph" w:styleId="FootnoteText">
    <w:name w:val="footnote text"/>
    <w:basedOn w:val="Normal"/>
    <w:link w:val="FootnoteTextChar"/>
    <w:uiPriority w:val="99"/>
    <w:semiHidden/>
    <w:unhideWhenUsed/>
    <w:rsid w:val="001D0118"/>
    <w:rPr>
      <w:sz w:val="20"/>
      <w:szCs w:val="20"/>
    </w:rPr>
  </w:style>
  <w:style w:type="character" w:customStyle="1" w:styleId="FootnoteTextChar">
    <w:name w:val="Footnote Text Char"/>
    <w:basedOn w:val="DefaultParagraphFont"/>
    <w:link w:val="FootnoteText"/>
    <w:uiPriority w:val="99"/>
    <w:semiHidden/>
    <w:rsid w:val="001D0118"/>
    <w:rPr>
      <w:lang w:val="en-GB" w:eastAsia="en-US"/>
    </w:rPr>
  </w:style>
  <w:style w:type="character" w:styleId="FootnoteReference">
    <w:name w:val="footnote reference"/>
    <w:basedOn w:val="DefaultParagraphFont"/>
    <w:uiPriority w:val="99"/>
    <w:semiHidden/>
    <w:unhideWhenUsed/>
    <w:rsid w:val="001D0118"/>
    <w:rPr>
      <w:vertAlign w:val="superscript"/>
    </w:rPr>
  </w:style>
  <w:style w:type="paragraph" w:styleId="ListParagraph">
    <w:name w:val="List Paragraph"/>
    <w:basedOn w:val="Normal"/>
    <w:uiPriority w:val="34"/>
    <w:qFormat/>
    <w:rsid w:val="000E254B"/>
    <w:pPr>
      <w:ind w:left="720"/>
      <w:contextualSpacing/>
    </w:pPr>
  </w:style>
  <w:style w:type="character" w:styleId="Hyperlink">
    <w:name w:val="Hyperlink"/>
    <w:basedOn w:val="DefaultParagraphFont"/>
    <w:uiPriority w:val="99"/>
    <w:unhideWhenUsed/>
    <w:rsid w:val="003F4200"/>
    <w:rPr>
      <w:color w:val="0000FF" w:themeColor="hyperlink"/>
      <w:u w:val="single"/>
    </w:rPr>
  </w:style>
  <w:style w:type="paragraph" w:styleId="NormalWeb">
    <w:name w:val="Normal (Web)"/>
    <w:basedOn w:val="Normal"/>
    <w:uiPriority w:val="99"/>
    <w:unhideWhenUsed/>
    <w:rsid w:val="00C02E1A"/>
    <w:pPr>
      <w:spacing w:before="100" w:beforeAutospacing="1" w:after="100" w:afterAutospacing="1"/>
    </w:pPr>
    <w:rPr>
      <w:color w:val="000000"/>
      <w:lang w:val="fr-FR" w:eastAsia="fr-FR"/>
    </w:rPr>
  </w:style>
  <w:style w:type="paragraph" w:styleId="EndnoteText">
    <w:name w:val="endnote text"/>
    <w:basedOn w:val="Normal"/>
    <w:link w:val="EndnoteTextChar"/>
    <w:uiPriority w:val="99"/>
    <w:semiHidden/>
    <w:unhideWhenUsed/>
    <w:rsid w:val="005949AB"/>
    <w:rPr>
      <w:sz w:val="20"/>
      <w:szCs w:val="20"/>
    </w:rPr>
  </w:style>
  <w:style w:type="character" w:customStyle="1" w:styleId="EndnoteTextChar">
    <w:name w:val="Endnote Text Char"/>
    <w:basedOn w:val="DefaultParagraphFont"/>
    <w:link w:val="EndnoteText"/>
    <w:uiPriority w:val="99"/>
    <w:semiHidden/>
    <w:rsid w:val="005949AB"/>
    <w:rPr>
      <w:lang w:val="en-GB" w:eastAsia="en-US"/>
    </w:rPr>
  </w:style>
  <w:style w:type="character" w:styleId="EndnoteReference">
    <w:name w:val="endnote reference"/>
    <w:basedOn w:val="DefaultParagraphFont"/>
    <w:uiPriority w:val="99"/>
    <w:semiHidden/>
    <w:unhideWhenUsed/>
    <w:rsid w:val="005949AB"/>
    <w:rPr>
      <w:vertAlign w:val="superscript"/>
    </w:rPr>
  </w:style>
  <w:style w:type="character" w:styleId="FollowedHyperlink">
    <w:name w:val="FollowedHyperlink"/>
    <w:basedOn w:val="DefaultParagraphFont"/>
    <w:uiPriority w:val="99"/>
    <w:semiHidden/>
    <w:unhideWhenUsed/>
    <w:rsid w:val="008612CC"/>
    <w:rPr>
      <w:color w:val="800080" w:themeColor="followedHyperlink"/>
      <w:u w:val="single"/>
    </w:rPr>
  </w:style>
  <w:style w:type="character" w:customStyle="1" w:styleId="imo-stylesstyle-bold2">
    <w:name w:val="imo-stylesstyle-bold2"/>
    <w:basedOn w:val="DefaultParagraphFont"/>
    <w:rsid w:val="00CD20F5"/>
    <w:rPr>
      <w:b/>
      <w:bCs/>
    </w:rPr>
  </w:style>
  <w:style w:type="paragraph" w:customStyle="1" w:styleId="Default">
    <w:name w:val="Default"/>
    <w:rsid w:val="00051394"/>
    <w:pPr>
      <w:autoSpaceDE w:val="0"/>
      <w:autoSpaceDN w:val="0"/>
      <w:adjustRightInd w:val="0"/>
    </w:pPr>
    <w:rPr>
      <w:rFonts w:ascii="Arial" w:hAnsi="Arial" w:cs="Arial"/>
      <w:color w:val="000000"/>
      <w:sz w:val="24"/>
      <w:szCs w:val="24"/>
      <w:lang w:val="en-GB"/>
    </w:rPr>
  </w:style>
  <w:style w:type="paragraph" w:styleId="Header">
    <w:name w:val="header"/>
    <w:basedOn w:val="Normal"/>
    <w:link w:val="HeaderChar"/>
    <w:uiPriority w:val="99"/>
    <w:unhideWhenUsed/>
    <w:rsid w:val="00A24BB7"/>
    <w:pPr>
      <w:tabs>
        <w:tab w:val="center" w:pos="4513"/>
        <w:tab w:val="right" w:pos="9026"/>
      </w:tabs>
    </w:pPr>
  </w:style>
  <w:style w:type="character" w:customStyle="1" w:styleId="HeaderChar">
    <w:name w:val="Header Char"/>
    <w:basedOn w:val="DefaultParagraphFont"/>
    <w:link w:val="Header"/>
    <w:uiPriority w:val="99"/>
    <w:rsid w:val="00A24BB7"/>
    <w:rPr>
      <w:sz w:val="24"/>
      <w:szCs w:val="24"/>
      <w:lang w:val="en-GB" w:eastAsia="en-US"/>
    </w:rPr>
  </w:style>
  <w:style w:type="paragraph" w:styleId="Footer">
    <w:name w:val="footer"/>
    <w:basedOn w:val="Normal"/>
    <w:link w:val="FooterChar"/>
    <w:uiPriority w:val="99"/>
    <w:unhideWhenUsed/>
    <w:rsid w:val="00A24BB7"/>
    <w:pPr>
      <w:tabs>
        <w:tab w:val="center" w:pos="4513"/>
        <w:tab w:val="right" w:pos="9026"/>
      </w:tabs>
    </w:pPr>
  </w:style>
  <w:style w:type="character" w:customStyle="1" w:styleId="FooterChar">
    <w:name w:val="Footer Char"/>
    <w:basedOn w:val="DefaultParagraphFont"/>
    <w:link w:val="Footer"/>
    <w:uiPriority w:val="99"/>
    <w:rsid w:val="00A24BB7"/>
    <w:rPr>
      <w:sz w:val="24"/>
      <w:szCs w:val="24"/>
      <w:lang w:val="en-GB" w:eastAsia="en-US"/>
    </w:rPr>
  </w:style>
  <w:style w:type="character" w:styleId="UnresolvedMention">
    <w:name w:val="Unresolved Mention"/>
    <w:basedOn w:val="DefaultParagraphFont"/>
    <w:uiPriority w:val="99"/>
    <w:semiHidden/>
    <w:unhideWhenUsed/>
    <w:rsid w:val="006A2B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947104">
      <w:bodyDiv w:val="1"/>
      <w:marLeft w:val="0"/>
      <w:marRight w:val="0"/>
      <w:marTop w:val="0"/>
      <w:marBottom w:val="0"/>
      <w:divBdr>
        <w:top w:val="none" w:sz="0" w:space="0" w:color="auto"/>
        <w:left w:val="none" w:sz="0" w:space="0" w:color="auto"/>
        <w:bottom w:val="none" w:sz="0" w:space="0" w:color="auto"/>
        <w:right w:val="none" w:sz="0" w:space="0" w:color="auto"/>
      </w:divBdr>
      <w:divsChild>
        <w:div w:id="355926891">
          <w:marLeft w:val="150"/>
          <w:marRight w:val="150"/>
          <w:marTop w:val="0"/>
          <w:marBottom w:val="150"/>
          <w:divBdr>
            <w:top w:val="none" w:sz="0" w:space="0" w:color="auto"/>
            <w:left w:val="none" w:sz="0" w:space="0" w:color="auto"/>
            <w:bottom w:val="none" w:sz="0" w:space="0" w:color="auto"/>
            <w:right w:val="none" w:sz="0" w:space="0" w:color="auto"/>
          </w:divBdr>
          <w:divsChild>
            <w:div w:id="904150341">
              <w:marLeft w:val="2700"/>
              <w:marRight w:val="0"/>
              <w:marTop w:val="0"/>
              <w:marBottom w:val="0"/>
              <w:divBdr>
                <w:top w:val="none" w:sz="0" w:space="0" w:color="auto"/>
                <w:left w:val="none" w:sz="0" w:space="0" w:color="auto"/>
                <w:bottom w:val="none" w:sz="0" w:space="0" w:color="auto"/>
                <w:right w:val="none" w:sz="0" w:space="0" w:color="auto"/>
              </w:divBdr>
              <w:divsChild>
                <w:div w:id="1892231799">
                  <w:marLeft w:val="0"/>
                  <w:marRight w:val="0"/>
                  <w:marTop w:val="0"/>
                  <w:marBottom w:val="0"/>
                  <w:divBdr>
                    <w:top w:val="single" w:sz="12" w:space="4" w:color="999999"/>
                    <w:left w:val="single" w:sz="6" w:space="4" w:color="999999"/>
                    <w:bottom w:val="single" w:sz="6" w:space="4" w:color="999999"/>
                    <w:right w:val="single" w:sz="6" w:space="4" w:color="999999"/>
                  </w:divBdr>
                </w:div>
              </w:divsChild>
            </w:div>
          </w:divsChild>
        </w:div>
      </w:divsChild>
    </w:div>
    <w:div w:id="807431087">
      <w:bodyDiv w:val="1"/>
      <w:marLeft w:val="0"/>
      <w:marRight w:val="0"/>
      <w:marTop w:val="0"/>
      <w:marBottom w:val="0"/>
      <w:divBdr>
        <w:top w:val="none" w:sz="0" w:space="0" w:color="auto"/>
        <w:left w:val="none" w:sz="0" w:space="0" w:color="auto"/>
        <w:bottom w:val="none" w:sz="0" w:space="0" w:color="auto"/>
        <w:right w:val="none" w:sz="0" w:space="0" w:color="auto"/>
      </w:divBdr>
      <w:divsChild>
        <w:div w:id="346489126">
          <w:marLeft w:val="0"/>
          <w:marRight w:val="0"/>
          <w:marTop w:val="0"/>
          <w:marBottom w:val="0"/>
          <w:divBdr>
            <w:top w:val="none" w:sz="0" w:space="0" w:color="auto"/>
            <w:left w:val="none" w:sz="0" w:space="0" w:color="auto"/>
            <w:bottom w:val="none" w:sz="0" w:space="0" w:color="auto"/>
            <w:right w:val="none" w:sz="0" w:space="0" w:color="auto"/>
          </w:divBdr>
        </w:div>
        <w:div w:id="602223647">
          <w:marLeft w:val="0"/>
          <w:marRight w:val="0"/>
          <w:marTop w:val="0"/>
          <w:marBottom w:val="0"/>
          <w:divBdr>
            <w:top w:val="none" w:sz="0" w:space="0" w:color="auto"/>
            <w:left w:val="none" w:sz="0" w:space="0" w:color="auto"/>
            <w:bottom w:val="none" w:sz="0" w:space="0" w:color="auto"/>
            <w:right w:val="none" w:sz="0" w:space="0" w:color="auto"/>
          </w:divBdr>
        </w:div>
        <w:div w:id="643587056">
          <w:marLeft w:val="0"/>
          <w:marRight w:val="0"/>
          <w:marTop w:val="0"/>
          <w:marBottom w:val="0"/>
          <w:divBdr>
            <w:top w:val="none" w:sz="0" w:space="0" w:color="auto"/>
            <w:left w:val="none" w:sz="0" w:space="0" w:color="auto"/>
            <w:bottom w:val="none" w:sz="0" w:space="0" w:color="auto"/>
            <w:right w:val="none" w:sz="0" w:space="0" w:color="auto"/>
          </w:divBdr>
        </w:div>
        <w:div w:id="802386155">
          <w:marLeft w:val="0"/>
          <w:marRight w:val="0"/>
          <w:marTop w:val="0"/>
          <w:marBottom w:val="0"/>
          <w:divBdr>
            <w:top w:val="none" w:sz="0" w:space="0" w:color="auto"/>
            <w:left w:val="none" w:sz="0" w:space="0" w:color="auto"/>
            <w:bottom w:val="none" w:sz="0" w:space="0" w:color="auto"/>
            <w:right w:val="none" w:sz="0" w:space="0" w:color="auto"/>
          </w:divBdr>
        </w:div>
      </w:divsChild>
    </w:div>
    <w:div w:id="1152873168">
      <w:bodyDiv w:val="1"/>
      <w:marLeft w:val="0"/>
      <w:marRight w:val="0"/>
      <w:marTop w:val="0"/>
      <w:marBottom w:val="0"/>
      <w:divBdr>
        <w:top w:val="none" w:sz="0" w:space="0" w:color="auto"/>
        <w:left w:val="none" w:sz="0" w:space="0" w:color="auto"/>
        <w:bottom w:val="none" w:sz="0" w:space="0" w:color="auto"/>
        <w:right w:val="none" w:sz="0" w:space="0" w:color="auto"/>
      </w:divBdr>
      <w:divsChild>
        <w:div w:id="1155872106">
          <w:marLeft w:val="0"/>
          <w:marRight w:val="0"/>
          <w:marTop w:val="0"/>
          <w:marBottom w:val="0"/>
          <w:divBdr>
            <w:top w:val="none" w:sz="0" w:space="0" w:color="auto"/>
            <w:left w:val="none" w:sz="0" w:space="0" w:color="auto"/>
            <w:bottom w:val="none" w:sz="0" w:space="0" w:color="auto"/>
            <w:right w:val="none" w:sz="0" w:space="0" w:color="auto"/>
          </w:divBdr>
          <w:divsChild>
            <w:div w:id="492339181">
              <w:marLeft w:val="0"/>
              <w:marRight w:val="0"/>
              <w:marTop w:val="0"/>
              <w:marBottom w:val="0"/>
              <w:divBdr>
                <w:top w:val="none" w:sz="0" w:space="0" w:color="auto"/>
                <w:left w:val="none" w:sz="0" w:space="0" w:color="auto"/>
                <w:bottom w:val="none" w:sz="0" w:space="0" w:color="auto"/>
                <w:right w:val="none" w:sz="0" w:space="0" w:color="auto"/>
              </w:divBdr>
              <w:divsChild>
                <w:div w:id="1278759235">
                  <w:marLeft w:val="0"/>
                  <w:marRight w:val="0"/>
                  <w:marTop w:val="0"/>
                  <w:marBottom w:val="0"/>
                  <w:divBdr>
                    <w:top w:val="none" w:sz="0" w:space="0" w:color="auto"/>
                    <w:left w:val="none" w:sz="0" w:space="0" w:color="auto"/>
                    <w:bottom w:val="none" w:sz="0" w:space="0" w:color="auto"/>
                    <w:right w:val="none" w:sz="0" w:space="0" w:color="auto"/>
                  </w:divBdr>
                  <w:divsChild>
                    <w:div w:id="60717083">
                      <w:marLeft w:val="0"/>
                      <w:marRight w:val="0"/>
                      <w:marTop w:val="0"/>
                      <w:marBottom w:val="0"/>
                      <w:divBdr>
                        <w:top w:val="none" w:sz="0" w:space="0" w:color="auto"/>
                        <w:left w:val="none" w:sz="0" w:space="0" w:color="auto"/>
                        <w:bottom w:val="none" w:sz="0" w:space="0" w:color="auto"/>
                        <w:right w:val="none" w:sz="0" w:space="0" w:color="auto"/>
                      </w:divBdr>
                      <w:divsChild>
                        <w:div w:id="1986810252">
                          <w:marLeft w:val="0"/>
                          <w:marRight w:val="0"/>
                          <w:marTop w:val="0"/>
                          <w:marBottom w:val="0"/>
                          <w:divBdr>
                            <w:top w:val="none" w:sz="0" w:space="0" w:color="auto"/>
                            <w:left w:val="none" w:sz="0" w:space="0" w:color="auto"/>
                            <w:bottom w:val="none" w:sz="0" w:space="0" w:color="auto"/>
                            <w:right w:val="none" w:sz="0" w:space="0" w:color="auto"/>
                          </w:divBdr>
                          <w:divsChild>
                            <w:div w:id="267740300">
                              <w:marLeft w:val="0"/>
                              <w:marRight w:val="0"/>
                              <w:marTop w:val="0"/>
                              <w:marBottom w:val="0"/>
                              <w:divBdr>
                                <w:top w:val="none" w:sz="0" w:space="0" w:color="auto"/>
                                <w:left w:val="none" w:sz="0" w:space="0" w:color="auto"/>
                                <w:bottom w:val="none" w:sz="0" w:space="0" w:color="auto"/>
                                <w:right w:val="none" w:sz="0" w:space="0" w:color="auto"/>
                              </w:divBdr>
                              <w:divsChild>
                                <w:div w:id="1208445513">
                                  <w:marLeft w:val="45"/>
                                  <w:marRight w:val="45"/>
                                  <w:marTop w:val="0"/>
                                  <w:marBottom w:val="0"/>
                                  <w:divBdr>
                                    <w:top w:val="none" w:sz="0" w:space="0" w:color="auto"/>
                                    <w:left w:val="none" w:sz="0" w:space="0" w:color="auto"/>
                                    <w:bottom w:val="none" w:sz="0" w:space="0" w:color="auto"/>
                                    <w:right w:val="none" w:sz="0" w:space="0" w:color="auto"/>
                                  </w:divBdr>
                                  <w:divsChild>
                                    <w:div w:id="2042391051">
                                      <w:marLeft w:val="0"/>
                                      <w:marRight w:val="0"/>
                                      <w:marTop w:val="0"/>
                                      <w:marBottom w:val="0"/>
                                      <w:divBdr>
                                        <w:top w:val="none" w:sz="0" w:space="0" w:color="auto"/>
                                        <w:left w:val="none" w:sz="0" w:space="0" w:color="auto"/>
                                        <w:bottom w:val="none" w:sz="0" w:space="0" w:color="auto"/>
                                        <w:right w:val="none" w:sz="0" w:space="0" w:color="auto"/>
                                      </w:divBdr>
                                      <w:divsChild>
                                        <w:div w:id="1765227857">
                                          <w:marLeft w:val="0"/>
                                          <w:marRight w:val="0"/>
                                          <w:marTop w:val="0"/>
                                          <w:marBottom w:val="0"/>
                                          <w:divBdr>
                                            <w:top w:val="none" w:sz="0" w:space="0" w:color="auto"/>
                                            <w:left w:val="none" w:sz="0" w:space="0" w:color="auto"/>
                                            <w:bottom w:val="none" w:sz="0" w:space="0" w:color="auto"/>
                                            <w:right w:val="none" w:sz="0" w:space="0" w:color="auto"/>
                                          </w:divBdr>
                                          <w:divsChild>
                                            <w:div w:id="77751315">
                                              <w:marLeft w:val="0"/>
                                              <w:marRight w:val="0"/>
                                              <w:marTop w:val="0"/>
                                              <w:marBottom w:val="0"/>
                                              <w:divBdr>
                                                <w:top w:val="none" w:sz="0" w:space="0" w:color="auto"/>
                                                <w:left w:val="none" w:sz="0" w:space="0" w:color="auto"/>
                                                <w:bottom w:val="none" w:sz="0" w:space="0" w:color="auto"/>
                                                <w:right w:val="none" w:sz="0" w:space="0" w:color="auto"/>
                                              </w:divBdr>
                                            </w:div>
                                            <w:div w:id="1633635780">
                                              <w:marLeft w:val="0"/>
                                              <w:marRight w:val="0"/>
                                              <w:marTop w:val="0"/>
                                              <w:marBottom w:val="0"/>
                                              <w:divBdr>
                                                <w:top w:val="none" w:sz="0" w:space="0" w:color="auto"/>
                                                <w:left w:val="none" w:sz="0" w:space="0" w:color="auto"/>
                                                <w:bottom w:val="none" w:sz="0" w:space="0" w:color="auto"/>
                                                <w:right w:val="none" w:sz="0" w:space="0" w:color="auto"/>
                                              </w:divBdr>
                                            </w:div>
                                            <w:div w:id="1654413554">
                                              <w:marLeft w:val="0"/>
                                              <w:marRight w:val="0"/>
                                              <w:marTop w:val="0"/>
                                              <w:marBottom w:val="0"/>
                                              <w:divBdr>
                                                <w:top w:val="none" w:sz="0" w:space="0" w:color="auto"/>
                                                <w:left w:val="none" w:sz="0" w:space="0" w:color="auto"/>
                                                <w:bottom w:val="none" w:sz="0" w:space="0" w:color="auto"/>
                                                <w:right w:val="none" w:sz="0" w:space="0" w:color="auto"/>
                                              </w:divBdr>
                                            </w:div>
                                            <w:div w:id="1684360557">
                                              <w:marLeft w:val="0"/>
                                              <w:marRight w:val="0"/>
                                              <w:marTop w:val="0"/>
                                              <w:marBottom w:val="0"/>
                                              <w:divBdr>
                                                <w:top w:val="none" w:sz="0" w:space="0" w:color="auto"/>
                                                <w:left w:val="none" w:sz="0" w:space="0" w:color="auto"/>
                                                <w:bottom w:val="none" w:sz="0" w:space="0" w:color="auto"/>
                                                <w:right w:val="none" w:sz="0" w:space="0" w:color="auto"/>
                                              </w:divBdr>
                                            </w:div>
                                            <w:div w:id="21395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879073">
      <w:bodyDiv w:val="1"/>
      <w:marLeft w:val="0"/>
      <w:marRight w:val="0"/>
      <w:marTop w:val="0"/>
      <w:marBottom w:val="0"/>
      <w:divBdr>
        <w:top w:val="none" w:sz="0" w:space="0" w:color="auto"/>
        <w:left w:val="none" w:sz="0" w:space="0" w:color="auto"/>
        <w:bottom w:val="none" w:sz="0" w:space="0" w:color="auto"/>
        <w:right w:val="none" w:sz="0" w:space="0" w:color="auto"/>
      </w:divBdr>
      <w:divsChild>
        <w:div w:id="12154570">
          <w:marLeft w:val="0"/>
          <w:marRight w:val="0"/>
          <w:marTop w:val="0"/>
          <w:marBottom w:val="0"/>
          <w:divBdr>
            <w:top w:val="none" w:sz="0" w:space="0" w:color="auto"/>
            <w:left w:val="none" w:sz="0" w:space="0" w:color="auto"/>
            <w:bottom w:val="none" w:sz="0" w:space="0" w:color="auto"/>
            <w:right w:val="none" w:sz="0" w:space="0" w:color="auto"/>
          </w:divBdr>
          <w:divsChild>
            <w:div w:id="862524167">
              <w:marLeft w:val="0"/>
              <w:marRight w:val="0"/>
              <w:marTop w:val="0"/>
              <w:marBottom w:val="0"/>
              <w:divBdr>
                <w:top w:val="none" w:sz="0" w:space="0" w:color="auto"/>
                <w:left w:val="none" w:sz="0" w:space="0" w:color="auto"/>
                <w:bottom w:val="none" w:sz="0" w:space="0" w:color="auto"/>
                <w:right w:val="none" w:sz="0" w:space="0" w:color="auto"/>
              </w:divBdr>
              <w:divsChild>
                <w:div w:id="1765803023">
                  <w:marLeft w:val="0"/>
                  <w:marRight w:val="0"/>
                  <w:marTop w:val="0"/>
                  <w:marBottom w:val="0"/>
                  <w:divBdr>
                    <w:top w:val="none" w:sz="0" w:space="0" w:color="auto"/>
                    <w:left w:val="none" w:sz="0" w:space="0" w:color="auto"/>
                    <w:bottom w:val="none" w:sz="0" w:space="0" w:color="auto"/>
                    <w:right w:val="none" w:sz="0" w:space="0" w:color="auto"/>
                  </w:divBdr>
                  <w:divsChild>
                    <w:div w:id="517155489">
                      <w:marLeft w:val="0"/>
                      <w:marRight w:val="0"/>
                      <w:marTop w:val="0"/>
                      <w:marBottom w:val="0"/>
                      <w:divBdr>
                        <w:top w:val="none" w:sz="0" w:space="0" w:color="auto"/>
                        <w:left w:val="none" w:sz="0" w:space="0" w:color="auto"/>
                        <w:bottom w:val="none" w:sz="0" w:space="0" w:color="auto"/>
                        <w:right w:val="none" w:sz="0" w:space="0" w:color="auto"/>
                      </w:divBdr>
                      <w:divsChild>
                        <w:div w:id="1757052207">
                          <w:marLeft w:val="0"/>
                          <w:marRight w:val="0"/>
                          <w:marTop w:val="0"/>
                          <w:marBottom w:val="0"/>
                          <w:divBdr>
                            <w:top w:val="none" w:sz="0" w:space="0" w:color="auto"/>
                            <w:left w:val="none" w:sz="0" w:space="0" w:color="auto"/>
                            <w:bottom w:val="none" w:sz="0" w:space="0" w:color="auto"/>
                            <w:right w:val="none" w:sz="0" w:space="0" w:color="auto"/>
                          </w:divBdr>
                          <w:divsChild>
                            <w:div w:id="411397083">
                              <w:marLeft w:val="0"/>
                              <w:marRight w:val="0"/>
                              <w:marTop w:val="0"/>
                              <w:marBottom w:val="0"/>
                              <w:divBdr>
                                <w:top w:val="none" w:sz="0" w:space="0" w:color="auto"/>
                                <w:left w:val="none" w:sz="0" w:space="0" w:color="auto"/>
                                <w:bottom w:val="none" w:sz="0" w:space="0" w:color="auto"/>
                                <w:right w:val="none" w:sz="0" w:space="0" w:color="auto"/>
                              </w:divBdr>
                              <w:divsChild>
                                <w:div w:id="761537087">
                                  <w:marLeft w:val="45"/>
                                  <w:marRight w:val="45"/>
                                  <w:marTop w:val="0"/>
                                  <w:marBottom w:val="0"/>
                                  <w:divBdr>
                                    <w:top w:val="none" w:sz="0" w:space="0" w:color="auto"/>
                                    <w:left w:val="none" w:sz="0" w:space="0" w:color="auto"/>
                                    <w:bottom w:val="none" w:sz="0" w:space="0" w:color="auto"/>
                                    <w:right w:val="none" w:sz="0" w:space="0" w:color="auto"/>
                                  </w:divBdr>
                                  <w:divsChild>
                                    <w:div w:id="1188906257">
                                      <w:marLeft w:val="0"/>
                                      <w:marRight w:val="0"/>
                                      <w:marTop w:val="0"/>
                                      <w:marBottom w:val="0"/>
                                      <w:divBdr>
                                        <w:top w:val="none" w:sz="0" w:space="0" w:color="auto"/>
                                        <w:left w:val="none" w:sz="0" w:space="0" w:color="auto"/>
                                        <w:bottom w:val="none" w:sz="0" w:space="0" w:color="auto"/>
                                        <w:right w:val="none" w:sz="0" w:space="0" w:color="auto"/>
                                      </w:divBdr>
                                      <w:divsChild>
                                        <w:div w:id="1434588607">
                                          <w:marLeft w:val="0"/>
                                          <w:marRight w:val="0"/>
                                          <w:marTop w:val="0"/>
                                          <w:marBottom w:val="0"/>
                                          <w:divBdr>
                                            <w:top w:val="none" w:sz="0" w:space="0" w:color="auto"/>
                                            <w:left w:val="none" w:sz="0" w:space="0" w:color="auto"/>
                                            <w:bottom w:val="none" w:sz="0" w:space="0" w:color="auto"/>
                                            <w:right w:val="none" w:sz="0" w:space="0" w:color="auto"/>
                                          </w:divBdr>
                                          <w:divsChild>
                                            <w:div w:id="565459134">
                                              <w:marLeft w:val="0"/>
                                              <w:marRight w:val="0"/>
                                              <w:marTop w:val="0"/>
                                              <w:marBottom w:val="0"/>
                                              <w:divBdr>
                                                <w:top w:val="none" w:sz="0" w:space="0" w:color="auto"/>
                                                <w:left w:val="none" w:sz="0" w:space="0" w:color="auto"/>
                                                <w:bottom w:val="none" w:sz="0" w:space="0" w:color="auto"/>
                                                <w:right w:val="none" w:sz="0" w:space="0" w:color="auto"/>
                                              </w:divBdr>
                                            </w:div>
                                            <w:div w:id="1817531182">
                                              <w:marLeft w:val="0"/>
                                              <w:marRight w:val="0"/>
                                              <w:marTop w:val="0"/>
                                              <w:marBottom w:val="0"/>
                                              <w:divBdr>
                                                <w:top w:val="none" w:sz="0" w:space="0" w:color="auto"/>
                                                <w:left w:val="none" w:sz="0" w:space="0" w:color="auto"/>
                                                <w:bottom w:val="none" w:sz="0" w:space="0" w:color="auto"/>
                                                <w:right w:val="none" w:sz="0" w:space="0" w:color="auto"/>
                                              </w:divBdr>
                                            </w:div>
                                            <w:div w:id="18187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9625">
      <w:bodyDiv w:val="1"/>
      <w:marLeft w:val="0"/>
      <w:marRight w:val="0"/>
      <w:marTop w:val="0"/>
      <w:marBottom w:val="0"/>
      <w:divBdr>
        <w:top w:val="none" w:sz="0" w:space="0" w:color="auto"/>
        <w:left w:val="none" w:sz="0" w:space="0" w:color="auto"/>
        <w:bottom w:val="none" w:sz="0" w:space="0" w:color="auto"/>
        <w:right w:val="none" w:sz="0" w:space="0" w:color="auto"/>
      </w:divBdr>
      <w:divsChild>
        <w:div w:id="1226067716">
          <w:marLeft w:val="0"/>
          <w:marRight w:val="0"/>
          <w:marTop w:val="0"/>
          <w:marBottom w:val="0"/>
          <w:divBdr>
            <w:top w:val="none" w:sz="0" w:space="0" w:color="auto"/>
            <w:left w:val="none" w:sz="0" w:space="0" w:color="auto"/>
            <w:bottom w:val="none" w:sz="0" w:space="0" w:color="auto"/>
            <w:right w:val="none" w:sz="0" w:space="0" w:color="auto"/>
          </w:divBdr>
          <w:divsChild>
            <w:div w:id="1942950668">
              <w:marLeft w:val="0"/>
              <w:marRight w:val="0"/>
              <w:marTop w:val="0"/>
              <w:marBottom w:val="0"/>
              <w:divBdr>
                <w:top w:val="none" w:sz="0" w:space="0" w:color="auto"/>
                <w:left w:val="none" w:sz="0" w:space="0" w:color="auto"/>
                <w:bottom w:val="none" w:sz="0" w:space="0" w:color="auto"/>
                <w:right w:val="none" w:sz="0" w:space="0" w:color="auto"/>
              </w:divBdr>
              <w:divsChild>
                <w:div w:id="1552382500">
                  <w:marLeft w:val="0"/>
                  <w:marRight w:val="0"/>
                  <w:marTop w:val="0"/>
                  <w:marBottom w:val="0"/>
                  <w:divBdr>
                    <w:top w:val="none" w:sz="0" w:space="0" w:color="auto"/>
                    <w:left w:val="none" w:sz="0" w:space="0" w:color="auto"/>
                    <w:bottom w:val="none" w:sz="0" w:space="0" w:color="auto"/>
                    <w:right w:val="none" w:sz="0" w:space="0" w:color="auto"/>
                  </w:divBdr>
                  <w:divsChild>
                    <w:div w:id="1687633733">
                      <w:marLeft w:val="0"/>
                      <w:marRight w:val="0"/>
                      <w:marTop w:val="0"/>
                      <w:marBottom w:val="0"/>
                      <w:divBdr>
                        <w:top w:val="none" w:sz="0" w:space="0" w:color="auto"/>
                        <w:left w:val="none" w:sz="0" w:space="0" w:color="auto"/>
                        <w:bottom w:val="none" w:sz="0" w:space="0" w:color="auto"/>
                        <w:right w:val="none" w:sz="0" w:space="0" w:color="auto"/>
                      </w:divBdr>
                      <w:divsChild>
                        <w:div w:id="1535532001">
                          <w:marLeft w:val="0"/>
                          <w:marRight w:val="0"/>
                          <w:marTop w:val="0"/>
                          <w:marBottom w:val="0"/>
                          <w:divBdr>
                            <w:top w:val="none" w:sz="0" w:space="0" w:color="auto"/>
                            <w:left w:val="none" w:sz="0" w:space="0" w:color="auto"/>
                            <w:bottom w:val="none" w:sz="0" w:space="0" w:color="auto"/>
                            <w:right w:val="none" w:sz="0" w:space="0" w:color="auto"/>
                          </w:divBdr>
                          <w:divsChild>
                            <w:div w:id="646931358">
                              <w:marLeft w:val="0"/>
                              <w:marRight w:val="0"/>
                              <w:marTop w:val="0"/>
                              <w:marBottom w:val="0"/>
                              <w:divBdr>
                                <w:top w:val="none" w:sz="0" w:space="0" w:color="auto"/>
                                <w:left w:val="none" w:sz="0" w:space="0" w:color="auto"/>
                                <w:bottom w:val="none" w:sz="0" w:space="0" w:color="auto"/>
                                <w:right w:val="none" w:sz="0" w:space="0" w:color="auto"/>
                              </w:divBdr>
                              <w:divsChild>
                                <w:div w:id="542864566">
                                  <w:marLeft w:val="45"/>
                                  <w:marRight w:val="45"/>
                                  <w:marTop w:val="0"/>
                                  <w:marBottom w:val="0"/>
                                  <w:divBdr>
                                    <w:top w:val="none" w:sz="0" w:space="0" w:color="auto"/>
                                    <w:left w:val="none" w:sz="0" w:space="0" w:color="auto"/>
                                    <w:bottom w:val="none" w:sz="0" w:space="0" w:color="auto"/>
                                    <w:right w:val="none" w:sz="0" w:space="0" w:color="auto"/>
                                  </w:divBdr>
                                  <w:divsChild>
                                    <w:div w:id="1004358876">
                                      <w:marLeft w:val="0"/>
                                      <w:marRight w:val="0"/>
                                      <w:marTop w:val="0"/>
                                      <w:marBottom w:val="0"/>
                                      <w:divBdr>
                                        <w:top w:val="none" w:sz="0" w:space="0" w:color="auto"/>
                                        <w:left w:val="none" w:sz="0" w:space="0" w:color="auto"/>
                                        <w:bottom w:val="none" w:sz="0" w:space="0" w:color="auto"/>
                                        <w:right w:val="none" w:sz="0" w:space="0" w:color="auto"/>
                                      </w:divBdr>
                                      <w:divsChild>
                                        <w:div w:id="224999092">
                                          <w:marLeft w:val="0"/>
                                          <w:marRight w:val="0"/>
                                          <w:marTop w:val="0"/>
                                          <w:marBottom w:val="0"/>
                                          <w:divBdr>
                                            <w:top w:val="none" w:sz="0" w:space="0" w:color="auto"/>
                                            <w:left w:val="none" w:sz="0" w:space="0" w:color="auto"/>
                                            <w:bottom w:val="none" w:sz="0" w:space="0" w:color="auto"/>
                                            <w:right w:val="none" w:sz="0" w:space="0" w:color="auto"/>
                                          </w:divBdr>
                                          <w:divsChild>
                                            <w:div w:id="1030490043">
                                              <w:marLeft w:val="0"/>
                                              <w:marRight w:val="0"/>
                                              <w:marTop w:val="0"/>
                                              <w:marBottom w:val="0"/>
                                              <w:divBdr>
                                                <w:top w:val="none" w:sz="0" w:space="0" w:color="auto"/>
                                                <w:left w:val="none" w:sz="0" w:space="0" w:color="auto"/>
                                                <w:bottom w:val="none" w:sz="0" w:space="0" w:color="auto"/>
                                                <w:right w:val="none" w:sz="0" w:space="0" w:color="auto"/>
                                              </w:divBdr>
                                            </w:div>
                                            <w:div w:id="18643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oleObject" Target="embeddings/oleObject2.bin"/><Relationship Id="rId10" Type="http://schemas.openxmlformats.org/officeDocument/2006/relationships/image" Target="media/image1.png"/><Relationship Id="rId19" Type="http://schemas.openxmlformats.org/officeDocument/2006/relationships/oleObject" Target="embeddings/oleObject4.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13F4C518E228408E2F0BB39F7C5DBF" ma:contentTypeVersion="16" ma:contentTypeDescription="Create a new document." ma:contentTypeScope="" ma:versionID="283d5d17c38bb81e47ee4a65df17a616">
  <xsd:schema xmlns:xsd="http://www.w3.org/2001/XMLSchema" xmlns:xs="http://www.w3.org/2001/XMLSchema" xmlns:p="http://schemas.microsoft.com/office/2006/metadata/properties" xmlns:ns2="b2600abb-1545-44fa-b44d-34a36738acde" xmlns:ns3="a73f7247-9622-4e71-bbeb-4200bb5479fb" targetNamespace="http://schemas.microsoft.com/office/2006/metadata/properties" ma:root="true" ma:fieldsID="512da0692579bc954845b92fb6096c4c" ns2:_="" ns3:_="">
    <xsd:import namespace="b2600abb-1545-44fa-b44d-34a36738acde"/>
    <xsd:import namespace="a73f7247-9622-4e71-bbeb-4200bb5479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00abb-1545-44fa-b44d-34a36738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7b8b57c-c229-495d-ac11-a3711da59fe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Date" ma:index="22" nillable="true" ma:displayName="Date" ma:format="DateOnly" ma:internalName="Date">
      <xsd:simpleType>
        <xsd:restriction base="dms:DateTim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3f7247-9622-4e71-bbeb-4200bb5479f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b1ccf12-e817-43cb-8291-0866315626cd}" ma:internalName="TaxCatchAll" ma:showField="CatchAllData" ma:web="a73f7247-9622-4e71-bbeb-4200bb5479f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529E4-84E7-44D1-9D27-786D38CDED7C}">
  <ds:schemaRefs>
    <ds:schemaRef ds:uri="http://schemas.microsoft.com/sharepoint/v3/contenttype/forms"/>
  </ds:schemaRefs>
</ds:datastoreItem>
</file>

<file path=customXml/itemProps2.xml><?xml version="1.0" encoding="utf-8"?>
<ds:datastoreItem xmlns:ds="http://schemas.openxmlformats.org/officeDocument/2006/customXml" ds:itemID="{3F13860F-D7B4-4A4E-8F8A-8869AA15B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00abb-1545-44fa-b44d-34a36738acde"/>
    <ds:schemaRef ds:uri="a73f7247-9622-4e71-bbeb-4200bb547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719DFA-4DD2-4163-9592-022B95680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2888</Words>
  <Characters>16463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Edward Tuite</cp:lastModifiedBy>
  <cp:revision>2</cp:revision>
  <cp:lastPrinted>2017-03-14T10:35:00Z</cp:lastPrinted>
  <dcterms:created xsi:type="dcterms:W3CDTF">2024-07-09T15:37:00Z</dcterms:created>
  <dcterms:modified xsi:type="dcterms:W3CDTF">2024-07-09T15:37:00Z</dcterms:modified>
</cp:coreProperties>
</file>