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A5A38" w14:textId="0189E22F" w:rsidR="003F58C5" w:rsidRPr="001F16CF" w:rsidRDefault="00EF536B">
      <w:r w:rsidRPr="001F16CF">
        <w:rPr>
          <w:noProof/>
        </w:rPr>
        <w:drawing>
          <wp:anchor distT="0" distB="0" distL="114300" distR="114300" simplePos="0" relativeHeight="251660288" behindDoc="0" locked="0" layoutInCell="1" allowOverlap="1" wp14:anchorId="151AD3C4" wp14:editId="579362EA">
            <wp:simplePos x="0" y="0"/>
            <wp:positionH relativeFrom="column">
              <wp:posOffset>-133350</wp:posOffset>
            </wp:positionH>
            <wp:positionV relativeFrom="paragraph">
              <wp:posOffset>114935</wp:posOffset>
            </wp:positionV>
            <wp:extent cx="1581150" cy="1042888"/>
            <wp:effectExtent l="0" t="0" r="0" b="0"/>
            <wp:wrapSquare wrapText="bothSides"/>
            <wp:docPr id="64511862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8629" name="Picture 1" descr="A black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81150" cy="1042888"/>
                    </a:xfrm>
                    <a:prstGeom prst="rect">
                      <a:avLst/>
                    </a:prstGeom>
                  </pic:spPr>
                </pic:pic>
              </a:graphicData>
            </a:graphic>
          </wp:anchor>
        </w:drawing>
      </w:r>
    </w:p>
    <w:p w14:paraId="143FA50F" w14:textId="77C487BE" w:rsidR="005C27D4" w:rsidRPr="001F16CF" w:rsidRDefault="000A5F52">
      <w:r w:rsidRPr="001F16CF">
        <w:tab/>
      </w:r>
    </w:p>
    <w:p w14:paraId="7B490A3C" w14:textId="28B9F8C8" w:rsidR="005C27D4" w:rsidRPr="001F16CF" w:rsidRDefault="00841000" w:rsidP="005C27D4">
      <w:pPr>
        <w:jc w:val="center"/>
        <w:rPr>
          <w:b/>
          <w:bCs/>
        </w:rPr>
      </w:pPr>
      <w:r w:rsidRPr="001F16CF">
        <w:rPr>
          <w:noProof/>
        </w:rPr>
        <w:drawing>
          <wp:anchor distT="0" distB="0" distL="114300" distR="114300" simplePos="0" relativeHeight="251656192" behindDoc="0" locked="0" layoutInCell="1" allowOverlap="1" wp14:anchorId="0374E620" wp14:editId="399B906B">
            <wp:simplePos x="4105275" y="695325"/>
            <wp:positionH relativeFrom="margin">
              <wp:align>right</wp:align>
            </wp:positionH>
            <wp:positionV relativeFrom="margin">
              <wp:align>top</wp:align>
            </wp:positionV>
            <wp:extent cx="1353185" cy="142684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5" cy="1426845"/>
                    </a:xfrm>
                    <a:prstGeom prst="rect">
                      <a:avLst/>
                    </a:prstGeom>
                    <a:noFill/>
                  </pic:spPr>
                </pic:pic>
              </a:graphicData>
            </a:graphic>
          </wp:anchor>
        </w:drawing>
      </w:r>
    </w:p>
    <w:p w14:paraId="3C1AA64B" w14:textId="4615BDF9" w:rsidR="005C27D4" w:rsidRPr="001F16CF" w:rsidRDefault="005C27D4" w:rsidP="005C27D4">
      <w:pPr>
        <w:jc w:val="center"/>
        <w:rPr>
          <w:b/>
          <w:bCs/>
        </w:rPr>
      </w:pPr>
    </w:p>
    <w:p w14:paraId="656A66E2" w14:textId="77777777" w:rsidR="005C27D4" w:rsidRPr="001F16CF" w:rsidRDefault="005C27D4" w:rsidP="005C27D4">
      <w:pPr>
        <w:jc w:val="center"/>
        <w:rPr>
          <w:b/>
          <w:bCs/>
        </w:rPr>
      </w:pPr>
    </w:p>
    <w:p w14:paraId="18C505A8" w14:textId="77777777" w:rsidR="00E70F15" w:rsidRPr="001F16CF" w:rsidRDefault="00E70F15" w:rsidP="005C27D4">
      <w:pPr>
        <w:jc w:val="center"/>
        <w:rPr>
          <w:b/>
          <w:bCs/>
        </w:rPr>
      </w:pPr>
    </w:p>
    <w:p w14:paraId="5976B9E6" w14:textId="77777777" w:rsidR="00E70F15" w:rsidRPr="001F16CF" w:rsidRDefault="00E70F15" w:rsidP="005C27D4">
      <w:pPr>
        <w:jc w:val="center"/>
        <w:rPr>
          <w:b/>
          <w:bCs/>
        </w:rPr>
      </w:pPr>
    </w:p>
    <w:p w14:paraId="3AC68B6A" w14:textId="77777777" w:rsidR="00E70F15" w:rsidRPr="001F16CF" w:rsidRDefault="00E70F15" w:rsidP="005C27D4">
      <w:pPr>
        <w:jc w:val="center"/>
        <w:rPr>
          <w:b/>
          <w:bCs/>
        </w:rPr>
      </w:pPr>
    </w:p>
    <w:p w14:paraId="3F9C9813" w14:textId="77777777" w:rsidR="002236FD" w:rsidRPr="001F16CF" w:rsidRDefault="002236FD" w:rsidP="002236FD">
      <w:pPr>
        <w:jc w:val="center"/>
        <w:rPr>
          <w:b/>
          <w:bCs/>
        </w:rPr>
      </w:pPr>
    </w:p>
    <w:p w14:paraId="3AC7D443" w14:textId="3CF93615" w:rsidR="002236FD" w:rsidRPr="001F16CF" w:rsidRDefault="002236FD" w:rsidP="002236FD">
      <w:pPr>
        <w:jc w:val="center"/>
        <w:rPr>
          <w:b/>
          <w:bCs/>
        </w:rPr>
      </w:pPr>
      <w:r w:rsidRPr="001F16CF">
        <w:rPr>
          <w:b/>
          <w:bCs/>
        </w:rPr>
        <w:t>IMO MEETING REPORT</w:t>
      </w:r>
    </w:p>
    <w:p w14:paraId="16F664A1" w14:textId="77777777" w:rsidR="002236FD" w:rsidRPr="001F16CF" w:rsidRDefault="002236FD" w:rsidP="005C27D4">
      <w:pPr>
        <w:jc w:val="center"/>
        <w:rPr>
          <w:b/>
          <w:bCs/>
        </w:rPr>
      </w:pPr>
    </w:p>
    <w:p w14:paraId="6DDF39B2" w14:textId="77777777" w:rsidR="00E70F15" w:rsidRPr="001F16CF" w:rsidRDefault="00E70F15" w:rsidP="005C27D4">
      <w:pPr>
        <w:jc w:val="center"/>
        <w:rPr>
          <w:b/>
          <w:bCs/>
        </w:rPr>
      </w:pPr>
    </w:p>
    <w:tbl>
      <w:tblPr>
        <w:tblW w:w="0" w:type="auto"/>
        <w:tblLook w:val="0000" w:firstRow="0" w:lastRow="0" w:firstColumn="0" w:lastColumn="0" w:noHBand="0" w:noVBand="0"/>
      </w:tblPr>
      <w:tblGrid>
        <w:gridCol w:w="5129"/>
        <w:gridCol w:w="5131"/>
      </w:tblGrid>
      <w:tr w:rsidR="002236FD" w:rsidRPr="001F16CF" w14:paraId="6F95982F" w14:textId="77777777" w:rsidTr="007C6A19">
        <w:tc>
          <w:tcPr>
            <w:tcW w:w="5238" w:type="dxa"/>
          </w:tcPr>
          <w:p w14:paraId="5E636550" w14:textId="783C2263" w:rsidR="002236FD" w:rsidRPr="001F16CF" w:rsidRDefault="002236FD" w:rsidP="002236FD">
            <w:r w:rsidRPr="001F16CF">
              <w:t>DATE:</w:t>
            </w:r>
            <w:r w:rsidRPr="001F16CF">
              <w:tab/>
              <w:t xml:space="preserve"> </w:t>
            </w:r>
            <w:r w:rsidR="0062648E">
              <w:t>17 April 2025</w:t>
            </w:r>
          </w:p>
          <w:p w14:paraId="5ADA1EC1" w14:textId="18A35299" w:rsidR="002236FD" w:rsidRPr="001F16CF" w:rsidRDefault="002236FD" w:rsidP="002236FD"/>
        </w:tc>
        <w:tc>
          <w:tcPr>
            <w:tcW w:w="5238" w:type="dxa"/>
          </w:tcPr>
          <w:p w14:paraId="7CDAC3C7" w14:textId="091C0AB0" w:rsidR="002236FD" w:rsidRPr="001F16CF" w:rsidRDefault="002236FD" w:rsidP="002236FD">
            <w:r w:rsidRPr="001F16CF">
              <w:t>COMMITTEE: MEPC</w:t>
            </w:r>
          </w:p>
        </w:tc>
      </w:tr>
      <w:tr w:rsidR="002236FD" w:rsidRPr="001F16CF" w14:paraId="1E58441D" w14:textId="77777777" w:rsidTr="007C6A19">
        <w:tc>
          <w:tcPr>
            <w:tcW w:w="5238" w:type="dxa"/>
          </w:tcPr>
          <w:p w14:paraId="58FC3CAF" w14:textId="77777777" w:rsidR="002236FD" w:rsidRPr="001F16CF" w:rsidRDefault="002236FD" w:rsidP="002236FD">
            <w:r w:rsidRPr="001F16CF">
              <w:t>ATTENDEES: Andy Williams</w:t>
            </w:r>
          </w:p>
        </w:tc>
        <w:tc>
          <w:tcPr>
            <w:tcW w:w="5238" w:type="dxa"/>
          </w:tcPr>
          <w:p w14:paraId="5FB0D7EB" w14:textId="7E0FBE01" w:rsidR="002236FD" w:rsidRPr="001F16CF" w:rsidRDefault="002236FD" w:rsidP="002236FD">
            <w:r w:rsidRPr="001F16CF">
              <w:t xml:space="preserve">SUB-GROUP: </w:t>
            </w:r>
          </w:p>
        </w:tc>
      </w:tr>
    </w:tbl>
    <w:p w14:paraId="5B8723F7" w14:textId="77777777" w:rsidR="002236FD" w:rsidRPr="001F16CF" w:rsidRDefault="002236FD" w:rsidP="00CD66F8">
      <w:pPr>
        <w:rPr>
          <w:u w:val="single"/>
        </w:rPr>
      </w:pPr>
    </w:p>
    <w:p w14:paraId="1EB5946E" w14:textId="77777777" w:rsidR="002236FD" w:rsidRPr="001F16CF" w:rsidRDefault="002236FD" w:rsidP="002236FD"/>
    <w:p w14:paraId="28C465A8" w14:textId="149F8019" w:rsidR="002236FD" w:rsidRPr="001F16CF" w:rsidRDefault="002236FD" w:rsidP="00CD66F8">
      <w:pPr>
        <w:rPr>
          <w:u w:val="single"/>
        </w:rPr>
      </w:pPr>
      <w:r w:rsidRPr="001F16CF">
        <w:t xml:space="preserve">This was the </w:t>
      </w:r>
      <w:r w:rsidR="003654D3" w:rsidRPr="001F16CF">
        <w:t>8</w:t>
      </w:r>
      <w:r w:rsidR="003654D3">
        <w:t>3</w:t>
      </w:r>
      <w:r w:rsidR="003654D3" w:rsidRPr="00E57F9D">
        <w:rPr>
          <w:vertAlign w:val="superscript"/>
        </w:rPr>
        <w:t>rd</w:t>
      </w:r>
      <w:r w:rsidR="00E57F9D">
        <w:t xml:space="preserve"> </w:t>
      </w:r>
      <w:r w:rsidRPr="001F16CF">
        <w:t>session of the Marine Environment Protection Committee (MEPC), held from</w:t>
      </w:r>
      <w:r w:rsidR="00E57F9D">
        <w:t xml:space="preserve"> </w:t>
      </w:r>
      <w:r w:rsidR="0062648E">
        <w:t>7</w:t>
      </w:r>
      <w:r w:rsidR="00EF536B" w:rsidRPr="001F16CF">
        <w:rPr>
          <w:vertAlign w:val="superscript"/>
        </w:rPr>
        <w:t xml:space="preserve">th </w:t>
      </w:r>
      <w:r w:rsidR="00E57F9D">
        <w:rPr>
          <w:vertAlign w:val="superscript"/>
        </w:rPr>
        <w:t xml:space="preserve"> </w:t>
      </w:r>
      <w:r w:rsidR="00EF536B" w:rsidRPr="001F16CF">
        <w:t xml:space="preserve">to </w:t>
      </w:r>
      <w:r w:rsidR="0062648E">
        <w:t>11</w:t>
      </w:r>
      <w:r w:rsidR="00E57F9D" w:rsidRPr="00E57F9D">
        <w:rPr>
          <w:vertAlign w:val="superscript"/>
        </w:rPr>
        <w:t>th</w:t>
      </w:r>
      <w:r w:rsidR="00E57F9D">
        <w:t xml:space="preserve"> </w:t>
      </w:r>
      <w:r w:rsidR="0062648E">
        <w:t xml:space="preserve">April </w:t>
      </w:r>
      <w:r w:rsidRPr="001F16CF">
        <w:t>202</w:t>
      </w:r>
      <w:r w:rsidR="0062648E">
        <w:t>5</w:t>
      </w:r>
      <w:r w:rsidRPr="001F16CF">
        <w:t>.</w:t>
      </w:r>
      <w:r w:rsidR="00463CFA" w:rsidRPr="001F16CF">
        <w:t xml:space="preserve"> I attended remotely on </w:t>
      </w:r>
      <w:r w:rsidR="0062648E">
        <w:t>7</w:t>
      </w:r>
      <w:r w:rsidR="0062648E" w:rsidRPr="0062648E">
        <w:rPr>
          <w:vertAlign w:val="superscript"/>
        </w:rPr>
        <w:t>th</w:t>
      </w:r>
      <w:r w:rsidR="0062648E">
        <w:t xml:space="preserve"> April</w:t>
      </w:r>
      <w:r w:rsidR="00463CFA" w:rsidRPr="001F16CF">
        <w:t>.</w:t>
      </w:r>
    </w:p>
    <w:p w14:paraId="77030A90" w14:textId="77777777" w:rsidR="002236FD" w:rsidRPr="001F16CF" w:rsidRDefault="002236FD" w:rsidP="00CD66F8">
      <w:pPr>
        <w:rPr>
          <w:u w:val="single"/>
        </w:rPr>
      </w:pPr>
    </w:p>
    <w:p w14:paraId="3C5BB9EA" w14:textId="117CACEF" w:rsidR="00CD66F8" w:rsidRDefault="00CD66F8" w:rsidP="00CD66F8">
      <w:pPr>
        <w:rPr>
          <w:u w:val="single"/>
        </w:rPr>
      </w:pPr>
      <w:r w:rsidRPr="001F16CF">
        <w:rPr>
          <w:u w:val="single"/>
        </w:rPr>
        <w:t>ITEMS OF INTEREST TO THE LEISURE/SUPERYACHT INDUSTRY</w:t>
      </w:r>
    </w:p>
    <w:p w14:paraId="36133932" w14:textId="77777777" w:rsidR="00FA7511" w:rsidRDefault="00FA7511" w:rsidP="00CD66F8">
      <w:pPr>
        <w:rPr>
          <w:u w:val="single"/>
        </w:rPr>
      </w:pPr>
    </w:p>
    <w:p w14:paraId="30BC87A8" w14:textId="77777777" w:rsidR="00FF696A" w:rsidRDefault="00FA7511" w:rsidP="00CD66F8">
      <w:r>
        <w:rPr>
          <w:b/>
          <w:bCs/>
        </w:rPr>
        <w:t xml:space="preserve">Approval of Mid-term GHG reduction measures - </w:t>
      </w:r>
      <w:r w:rsidR="00DF24ED" w:rsidRPr="00DF24ED">
        <w:t xml:space="preserve">The Committee finalized and approved the draft </w:t>
      </w:r>
      <w:r w:rsidR="00FF696A">
        <w:t>amendments to MARPOL Annex VI on the IMO net-zero framework. These amendments are</w:t>
      </w:r>
      <w:r w:rsidR="00DF24ED" w:rsidRPr="00DF24ED">
        <w:t xml:space="preserve"> expected to be formally adopted at the Extraordinary Session of MEPC in October 2025. If approved, these amendments will enter into force on March 1, 2027.</w:t>
      </w:r>
      <w:r w:rsidR="000C1D40">
        <w:t xml:space="preserve"> </w:t>
      </w:r>
      <w:r w:rsidR="000C1D40" w:rsidRPr="000C1D40">
        <w:t>However, compliance timelines are staggered:</w:t>
      </w:r>
    </w:p>
    <w:p w14:paraId="5FFD1B03" w14:textId="77777777" w:rsidR="00FF696A" w:rsidRDefault="00FF696A" w:rsidP="00CD66F8"/>
    <w:p w14:paraId="4A57AFB7" w14:textId="77777777" w:rsidR="00FF696A" w:rsidRDefault="000C1D40" w:rsidP="00FF696A">
      <w:pPr>
        <w:pStyle w:val="ListParagraph"/>
        <w:numPr>
          <w:ilvl w:val="0"/>
          <w:numId w:val="31"/>
        </w:numPr>
      </w:pPr>
      <w:r w:rsidRPr="000C1D40">
        <w:t>By 2028, ships will begin collecting data related to their fuel use and GHG emissions.</w:t>
      </w:r>
    </w:p>
    <w:p w14:paraId="217A9CAD" w14:textId="77777777" w:rsidR="00FF696A" w:rsidRDefault="000C1D40" w:rsidP="00FF696A">
      <w:pPr>
        <w:pStyle w:val="ListParagraph"/>
        <w:numPr>
          <w:ilvl w:val="0"/>
          <w:numId w:val="31"/>
        </w:numPr>
      </w:pPr>
      <w:r w:rsidRPr="000C1D40">
        <w:t>From January 2029 onwards, ships will need to submit this data for verification.</w:t>
      </w:r>
    </w:p>
    <w:p w14:paraId="78460BBA" w14:textId="02A80320" w:rsidR="000C1D40" w:rsidRDefault="000C1D40" w:rsidP="00FF696A">
      <w:pPr>
        <w:pStyle w:val="ListParagraph"/>
        <w:numPr>
          <w:ilvl w:val="0"/>
          <w:numId w:val="31"/>
        </w:numPr>
      </w:pPr>
      <w:r w:rsidRPr="000C1D40">
        <w:t>Detailed reporting requirements will commence annually from January 1, 2029.</w:t>
      </w:r>
    </w:p>
    <w:p w14:paraId="1C549BD3" w14:textId="77777777" w:rsidR="000C1D40" w:rsidRDefault="000C1D40" w:rsidP="00CD66F8"/>
    <w:p w14:paraId="2E545EC5" w14:textId="77777777" w:rsidR="000C1D40" w:rsidRDefault="000C1D40" w:rsidP="00CD66F8">
      <w:r w:rsidRPr="000C1D40">
        <w:t>The regulations will apply to ships with a gross tonnage of 5,000 and above</w:t>
      </w:r>
      <w:r>
        <w:t>, including yachts.</w:t>
      </w:r>
      <w:r w:rsidRPr="000C1D40">
        <w:br/>
      </w:r>
      <w:r w:rsidRPr="000C1D40">
        <w:br/>
        <w:t>The GHG Fuel Intensity (GFI) aims to reduce emissions progressively, with defined targets for what qualifies as compliant emissions. Two sets of values for compliance trajectories will guide ships in reducing their GFI from 2028 to 2035, leading to further reductions by 2040.</w:t>
      </w:r>
      <w:r w:rsidRPr="000C1D40">
        <w:br/>
      </w:r>
      <w:r w:rsidRPr="000C1D40">
        <w:br/>
        <w:t>Ships will need to demonstrate compliance through a variety of certifications, including amendments to their Ship Energy Efficiency Management Plan (SEEMP) to account for the additional data collection requirements. There will be a new IMO GFI Register to manage compliance and allow for the issuance of compliance credits or surpluses.</w:t>
      </w:r>
      <w:r w:rsidRPr="000C1D40">
        <w:br/>
      </w:r>
    </w:p>
    <w:p w14:paraId="786F82A2" w14:textId="44A558D2" w:rsidR="000C1D40" w:rsidRDefault="000C1D40" w:rsidP="00CD66F8">
      <w:r w:rsidRPr="000C1D40">
        <w:t>The regulations will accept a range of alternative fuels, including hydrotreated vegetable oils (HVO), in compliance with sustainability guidelines. The sustainability criteria for these fuels are still under discussion but will likely include aspects such as land use, water use rights, and social development impacts.</w:t>
      </w:r>
      <w:r w:rsidRPr="000C1D40">
        <w:br/>
      </w:r>
      <w:r w:rsidRPr="000C1D40">
        <w:br/>
        <w:t xml:space="preserve">Ships that utilize </w:t>
      </w:r>
      <w:r w:rsidR="00FF696A">
        <w:t>z</w:t>
      </w:r>
      <w:r w:rsidRPr="000C1D40">
        <w:t xml:space="preserve">ero or </w:t>
      </w:r>
      <w:r w:rsidR="00FF696A">
        <w:t>n</w:t>
      </w:r>
      <w:r w:rsidRPr="000C1D40">
        <w:t xml:space="preserve">ear </w:t>
      </w:r>
      <w:r w:rsidR="00FF696A">
        <w:t>z</w:t>
      </w:r>
      <w:r w:rsidRPr="000C1D40">
        <w:t>ero GHG emissions technologies will be eligible for financial rewards if their GFI falls below specified thresholds. The initial threshold of 19 gCO2eq/MJ will be tightened to 14 gCO2eq/MJ by January 1, 2035.</w:t>
      </w:r>
      <w:r w:rsidRPr="000C1D40">
        <w:br/>
      </w:r>
      <w:r w:rsidRPr="000C1D40">
        <w:br/>
        <w:t xml:space="preserve">The mid-term measures also anticipate ongoing guidance and regulations concerning the evaluation of fuel pathways, verification of emissions, and accounting for various fuel types to ensure that all pathways are treated equitably within the lifecycle assessment framework. This involves intended revisions to the 2024 </w:t>
      </w:r>
      <w:r w:rsidRPr="000C1D40">
        <w:lastRenderedPageBreak/>
        <w:t>Life Cycle GHG Intensity Guidelines and guidelines for the recognition of sustainable fuel certification schemes.</w:t>
      </w:r>
      <w:r w:rsidRPr="000C1D40">
        <w:br/>
      </w:r>
      <w:r w:rsidRPr="000C1D40">
        <w:br/>
        <w:t>The mid-term GHG reduction measures approved at MEPC 83 represent a critical step in regulating maritime emissions, with both mandatory components and supporting guidelines to facilitate implementation. The structured approach to compliance, data collection, and alternative fuel usage reflects the IMO's commitment to achieving significant reductions in greenhouse gas emissions while promoting sustainable practices in the maritime industry going forward.</w:t>
      </w:r>
    </w:p>
    <w:p w14:paraId="5FC1F262" w14:textId="77777777" w:rsidR="000C1D40" w:rsidRDefault="000C1D40" w:rsidP="00CD66F8"/>
    <w:p w14:paraId="2995E899" w14:textId="733B23F4" w:rsidR="002236FD" w:rsidRPr="001F16CF" w:rsidRDefault="00FF696A" w:rsidP="00CD66F8">
      <w:pPr>
        <w:rPr>
          <w:u w:val="single"/>
        </w:rPr>
      </w:pPr>
      <w:r>
        <w:t xml:space="preserve">The draft MARPOL VI amendments and the </w:t>
      </w:r>
      <w:r w:rsidRPr="00FF696A">
        <w:t>indicative list of guidelines, governing provisions, and other guidance accompanying the amendments of the IMO net-zero framework to be developed or to be amended</w:t>
      </w:r>
      <w:r>
        <w:t xml:space="preserve"> can be found at annexes 1 and 2 respectively of the attached report of the r</w:t>
      </w:r>
      <w:r w:rsidRPr="00FF696A">
        <w:t>eport of the nineteenth meeting of the Intersessional Working Group on Reduction of GHG Emissions from Ships (ISWG-GHG 19) and the Working Group on Reduction of GHG Emissions from Ships</w:t>
      </w:r>
      <w:r>
        <w:t xml:space="preserve"> in document MEPC 83/WP.11.</w:t>
      </w:r>
      <w:r w:rsidR="00DF24ED" w:rsidRPr="00DF24ED">
        <w:br/>
      </w:r>
    </w:p>
    <w:p w14:paraId="3DCB6625" w14:textId="08CD572B" w:rsidR="00322669" w:rsidRDefault="00463CFA" w:rsidP="009879C5">
      <w:pPr>
        <w:rPr>
          <w:bCs/>
        </w:rPr>
      </w:pPr>
      <w:r w:rsidRPr="001F16CF">
        <w:rPr>
          <w:b/>
        </w:rPr>
        <w:t xml:space="preserve">Adoption of amendments to </w:t>
      </w:r>
      <w:r w:rsidR="009879C5">
        <w:rPr>
          <w:b/>
        </w:rPr>
        <w:t>the NO</w:t>
      </w:r>
      <w:r w:rsidR="009879C5">
        <w:rPr>
          <w:b/>
          <w:vertAlign w:val="subscript"/>
        </w:rPr>
        <w:t xml:space="preserve">X </w:t>
      </w:r>
      <w:r w:rsidR="009879C5">
        <w:rPr>
          <w:b/>
        </w:rPr>
        <w:t xml:space="preserve">Technical Code </w:t>
      </w:r>
      <w:r w:rsidRPr="001F16CF">
        <w:rPr>
          <w:b/>
        </w:rPr>
        <w:t xml:space="preserve">– </w:t>
      </w:r>
      <w:r w:rsidR="00C752AB">
        <w:rPr>
          <w:b/>
        </w:rPr>
        <w:t xml:space="preserve"> </w:t>
      </w:r>
      <w:r w:rsidR="009879C5">
        <w:rPr>
          <w:bCs/>
        </w:rPr>
        <w:t xml:space="preserve">The Committee </w:t>
      </w:r>
      <w:r w:rsidR="00C405BE">
        <w:rPr>
          <w:bCs/>
        </w:rPr>
        <w:t>adopted</w:t>
      </w:r>
      <w:r w:rsidR="009879C5">
        <w:rPr>
          <w:bCs/>
        </w:rPr>
        <w:t xml:space="preserve"> amendments to the NO</w:t>
      </w:r>
      <w:r w:rsidR="009879C5">
        <w:rPr>
          <w:bCs/>
          <w:vertAlign w:val="subscript"/>
        </w:rPr>
        <w:t xml:space="preserve">X </w:t>
      </w:r>
      <w:r w:rsidR="009879C5">
        <w:rPr>
          <w:bCs/>
        </w:rPr>
        <w:t xml:space="preserve">Technical Code. These amendments relate to the use of multiple engine profiles for a marine diesel engine, including clarification of engine test cycles </w:t>
      </w:r>
      <w:r w:rsidR="00C405BE">
        <w:rPr>
          <w:bCs/>
        </w:rPr>
        <w:t>as well as certification of an engine subject to substantial modification or being certified to a NOx Tier which it was not certified for at the time of installation.</w:t>
      </w:r>
    </w:p>
    <w:p w14:paraId="323CA4AC" w14:textId="77777777" w:rsidR="00C405BE" w:rsidRDefault="00C405BE" w:rsidP="009879C5">
      <w:pPr>
        <w:rPr>
          <w:bCs/>
        </w:rPr>
      </w:pPr>
    </w:p>
    <w:p w14:paraId="3A28E696" w14:textId="77777777" w:rsidR="008374DD" w:rsidRDefault="008374DD" w:rsidP="008374DD">
      <w:pPr>
        <w:rPr>
          <w:bCs/>
        </w:rPr>
      </w:pPr>
      <w:r w:rsidRPr="008374DD">
        <w:rPr>
          <w:bCs/>
        </w:rPr>
        <w:t>A new chapter 8 to the NOx Code has been introduced that allows for the approval of switching engine operational profiles under certain conditions:</w:t>
      </w:r>
    </w:p>
    <w:p w14:paraId="773BF3EF" w14:textId="77777777" w:rsidR="008374DD" w:rsidRDefault="008374DD" w:rsidP="008374DD">
      <w:pPr>
        <w:pStyle w:val="ListParagraph"/>
        <w:numPr>
          <w:ilvl w:val="0"/>
          <w:numId w:val="34"/>
        </w:numPr>
        <w:rPr>
          <w:bCs/>
        </w:rPr>
      </w:pPr>
      <w:r w:rsidRPr="008374DD">
        <w:rPr>
          <w:bCs/>
        </w:rPr>
        <w:t>Engines certified to switch between different NOx emission tiers in service.</w:t>
      </w:r>
    </w:p>
    <w:p w14:paraId="48A95FD7" w14:textId="77777777" w:rsidR="008374DD" w:rsidRDefault="008374DD" w:rsidP="008374DD">
      <w:pPr>
        <w:pStyle w:val="ListParagraph"/>
        <w:numPr>
          <w:ilvl w:val="0"/>
          <w:numId w:val="34"/>
        </w:numPr>
        <w:rPr>
          <w:bCs/>
        </w:rPr>
      </w:pPr>
      <w:r w:rsidRPr="008374DD">
        <w:rPr>
          <w:bCs/>
        </w:rPr>
        <w:t>Engines that can operate under multiple test cycles based on the operational duty performed.</w:t>
      </w:r>
    </w:p>
    <w:p w14:paraId="302804D2" w14:textId="60C3AC8B" w:rsidR="008374DD" w:rsidRDefault="008374DD" w:rsidP="00842E11">
      <w:pPr>
        <w:pStyle w:val="ListParagraph"/>
        <w:numPr>
          <w:ilvl w:val="0"/>
          <w:numId w:val="34"/>
        </w:numPr>
        <w:rPr>
          <w:bCs/>
        </w:rPr>
      </w:pPr>
      <w:r w:rsidRPr="0055536F">
        <w:rPr>
          <w:bCs/>
        </w:rPr>
        <w:t>Engines that maintain the same emission standard, rated power, rated speed, and test cycle but can switch operational profiles in service, affecting their NOx emissions.</w:t>
      </w:r>
    </w:p>
    <w:p w14:paraId="3D994AF2" w14:textId="77777777" w:rsidR="0055536F" w:rsidRPr="0055536F" w:rsidRDefault="0055536F" w:rsidP="0055536F">
      <w:pPr>
        <w:pStyle w:val="ListParagraph"/>
        <w:rPr>
          <w:bCs/>
        </w:rPr>
      </w:pPr>
    </w:p>
    <w:p w14:paraId="5423BCD5" w14:textId="77777777" w:rsidR="008374DD" w:rsidRDefault="008374DD" w:rsidP="008374DD">
      <w:pPr>
        <w:rPr>
          <w:bCs/>
        </w:rPr>
      </w:pPr>
      <w:r w:rsidRPr="008374DD">
        <w:rPr>
          <w:bCs/>
        </w:rPr>
        <w:t xml:space="preserve">The amendments clarify the role of Auxiliary Control Devices </w:t>
      </w:r>
      <w:r>
        <w:rPr>
          <w:bCs/>
        </w:rPr>
        <w:t>(</w:t>
      </w:r>
      <w:r w:rsidRPr="008374DD">
        <w:rPr>
          <w:bCs/>
        </w:rPr>
        <w:t>ACDs</w:t>
      </w:r>
      <w:r>
        <w:rPr>
          <w:bCs/>
        </w:rPr>
        <w:t>).</w:t>
      </w:r>
      <w:r w:rsidRPr="008374DD">
        <w:rPr>
          <w:bCs/>
        </w:rPr>
        <w:t xml:space="preserve"> They en</w:t>
      </w:r>
      <w:r>
        <w:rPr>
          <w:bCs/>
        </w:rPr>
        <w:t>sure</w:t>
      </w:r>
      <w:r w:rsidRPr="008374DD">
        <w:rPr>
          <w:bCs/>
        </w:rPr>
        <w:t xml:space="preserve"> that:</w:t>
      </w:r>
    </w:p>
    <w:p w14:paraId="0238C439" w14:textId="77777777" w:rsidR="0055536F" w:rsidRPr="0055536F" w:rsidRDefault="0055536F" w:rsidP="0055536F">
      <w:pPr>
        <w:rPr>
          <w:bCs/>
        </w:rPr>
      </w:pPr>
    </w:p>
    <w:p w14:paraId="3768EC0E" w14:textId="3CDCEB39" w:rsidR="008374DD" w:rsidRDefault="008374DD" w:rsidP="008374DD">
      <w:pPr>
        <w:pStyle w:val="ListParagraph"/>
        <w:numPr>
          <w:ilvl w:val="0"/>
          <w:numId w:val="35"/>
        </w:numPr>
        <w:rPr>
          <w:bCs/>
        </w:rPr>
      </w:pPr>
      <w:r w:rsidRPr="008374DD">
        <w:rPr>
          <w:bCs/>
        </w:rPr>
        <w:t>A rational emission control strategy must be applied when an ACD is inactive, ensuring that emission values at individual operation mode points reflect normal engine operation.</w:t>
      </w:r>
    </w:p>
    <w:p w14:paraId="4EFB0488" w14:textId="77777777" w:rsidR="008374DD" w:rsidRDefault="008374DD" w:rsidP="008374DD">
      <w:pPr>
        <w:pStyle w:val="ListParagraph"/>
        <w:numPr>
          <w:ilvl w:val="0"/>
          <w:numId w:val="35"/>
        </w:numPr>
        <w:rPr>
          <w:bCs/>
        </w:rPr>
      </w:pPr>
      <w:r>
        <w:rPr>
          <w:bCs/>
        </w:rPr>
        <w:t>A</w:t>
      </w:r>
      <w:r w:rsidRPr="008374DD">
        <w:rPr>
          <w:bCs/>
        </w:rPr>
        <w:t>ll ACDs must be declared and justified in their purpose.</w:t>
      </w:r>
      <w:r w:rsidRPr="008374DD">
        <w:rPr>
          <w:bCs/>
        </w:rPr>
        <w:br/>
      </w:r>
    </w:p>
    <w:p w14:paraId="51F14A20" w14:textId="77777777" w:rsidR="0055536F" w:rsidRDefault="008374DD" w:rsidP="0055536F">
      <w:pPr>
        <w:rPr>
          <w:bCs/>
        </w:rPr>
      </w:pPr>
      <w:r w:rsidRPr="0055536F">
        <w:rPr>
          <w:bCs/>
        </w:rPr>
        <w:t>The amendments will come into effect on March 1, 2027, with specific implementation dates:</w:t>
      </w:r>
    </w:p>
    <w:p w14:paraId="5BEC6F7B" w14:textId="77777777" w:rsidR="0055536F" w:rsidRDefault="0055536F" w:rsidP="0055536F">
      <w:pPr>
        <w:rPr>
          <w:bCs/>
        </w:rPr>
      </w:pPr>
    </w:p>
    <w:p w14:paraId="29114F55" w14:textId="77777777" w:rsidR="0055536F" w:rsidRDefault="008374DD" w:rsidP="0055536F">
      <w:pPr>
        <w:pStyle w:val="ListParagraph"/>
        <w:numPr>
          <w:ilvl w:val="0"/>
          <w:numId w:val="36"/>
        </w:numPr>
        <w:rPr>
          <w:bCs/>
        </w:rPr>
      </w:pPr>
      <w:r w:rsidRPr="0055536F">
        <w:rPr>
          <w:bCs/>
        </w:rPr>
        <w:t>New individual engines not certified prior must comply by January 1, 2028.</w:t>
      </w:r>
    </w:p>
    <w:p w14:paraId="1ED8D69B" w14:textId="4D9CFB75" w:rsidR="00C45B99" w:rsidRDefault="00C45B99" w:rsidP="0055536F">
      <w:pPr>
        <w:pStyle w:val="ListParagraph"/>
        <w:numPr>
          <w:ilvl w:val="0"/>
          <w:numId w:val="36"/>
        </w:numPr>
        <w:rPr>
          <w:bCs/>
        </w:rPr>
      </w:pPr>
      <w:r w:rsidRPr="00C45B99">
        <w:rPr>
          <w:bCs/>
        </w:rPr>
        <w:t>For a new member engine to a family or group which the parent engine was certified before 1 January 2028, prior to the certification of the member engine it will need to be shown that the engine family or group meet the new requirements by 1 January 2030 based on the date of the EIAPP for the member engine.</w:t>
      </w:r>
    </w:p>
    <w:p w14:paraId="4DE67D70" w14:textId="77777777" w:rsidR="0055536F" w:rsidRDefault="008374DD" w:rsidP="0055536F">
      <w:pPr>
        <w:pStyle w:val="ListParagraph"/>
        <w:numPr>
          <w:ilvl w:val="0"/>
          <w:numId w:val="36"/>
        </w:numPr>
        <w:rPr>
          <w:bCs/>
        </w:rPr>
      </w:pPr>
      <w:r w:rsidRPr="0055536F">
        <w:rPr>
          <w:bCs/>
        </w:rPr>
        <w:t>For existing engines, compliance applies only if they undergo substantial modifications after January 1, 2028.</w:t>
      </w:r>
    </w:p>
    <w:p w14:paraId="3AF6ED1A" w14:textId="77777777" w:rsidR="0055536F" w:rsidRDefault="0055536F" w:rsidP="0055536F">
      <w:pPr>
        <w:pStyle w:val="ListParagraph"/>
        <w:numPr>
          <w:ilvl w:val="0"/>
          <w:numId w:val="36"/>
        </w:numPr>
        <w:rPr>
          <w:bCs/>
        </w:rPr>
      </w:pPr>
      <w:r w:rsidRPr="0055536F">
        <w:rPr>
          <w:bCs/>
        </w:rPr>
        <w:t xml:space="preserve">In the case of identical replacement of an engine installation on or after 1 January 2028 the version of the Code at the time of the EIAPP issuance continues to apply unless the replaced engine is equipped with multiple operational profiles in which case the new requirements apply. </w:t>
      </w:r>
    </w:p>
    <w:p w14:paraId="40037D70" w14:textId="77777777" w:rsidR="006626BE" w:rsidRDefault="006626BE" w:rsidP="006626BE">
      <w:pPr>
        <w:rPr>
          <w:bCs/>
        </w:rPr>
      </w:pPr>
    </w:p>
    <w:p w14:paraId="66939209" w14:textId="77777777" w:rsidR="006626BE" w:rsidRPr="006626BE" w:rsidRDefault="006626BE" w:rsidP="006626BE">
      <w:pPr>
        <w:rPr>
          <w:bCs/>
        </w:rPr>
      </w:pPr>
      <w:r w:rsidRPr="006626BE">
        <w:rPr>
          <w:bCs/>
        </w:rPr>
        <w:t>Amendments for re-certifying engines after substantial modifications or certification to a different NOx Tier will take effect on 1 September 2026, with an option for early voluntary implementation. ​ These amendments require an "Engine Emission Test Plan" to be prepared before testing, with supporting guidelines to be issued when the amendments take effect. ​</w:t>
      </w:r>
    </w:p>
    <w:p w14:paraId="6E8FB89E" w14:textId="77777777" w:rsidR="006626BE" w:rsidRPr="006626BE" w:rsidRDefault="006626BE" w:rsidP="006626BE">
      <w:pPr>
        <w:rPr>
          <w:bCs/>
        </w:rPr>
      </w:pPr>
    </w:p>
    <w:p w14:paraId="1E462A04" w14:textId="77777777" w:rsidR="00C45B99" w:rsidRDefault="00C45B99" w:rsidP="00C45B99">
      <w:pPr>
        <w:rPr>
          <w:bCs/>
        </w:rPr>
      </w:pPr>
    </w:p>
    <w:p w14:paraId="76635034" w14:textId="6ED509D9" w:rsidR="00322669" w:rsidRPr="00C45B99" w:rsidRDefault="00C45B99" w:rsidP="00C45B99">
      <w:pPr>
        <w:rPr>
          <w:bCs/>
        </w:rPr>
      </w:pPr>
      <w:r>
        <w:rPr>
          <w:bCs/>
        </w:rPr>
        <w:lastRenderedPageBreak/>
        <w:t>The amendments to</w:t>
      </w:r>
      <w:r w:rsidRPr="00C45B99">
        <w:rPr>
          <w:rFonts w:ascii="Arial" w:hAnsi="Arial" w:cs="Arial"/>
          <w:color w:val="000000"/>
          <w:sz w:val="22"/>
          <w:szCs w:val="22"/>
          <w:lang w:eastAsia="fr-FR"/>
        </w:rPr>
        <w:t xml:space="preserve"> </w:t>
      </w:r>
      <w:r w:rsidRPr="00C45B99">
        <w:rPr>
          <w:bCs/>
        </w:rPr>
        <w:t>the draft MEPC resolution on amendments to the NOx Technical Code 2008 concerning the use of multiple engine operational profiles for a marine diesel engine, including clarifying engine test cycles</w:t>
      </w:r>
      <w:r>
        <w:rPr>
          <w:bCs/>
        </w:rPr>
        <w:t xml:space="preserve"> can be found at annex 1 of the attached report of the drafting group in document MEPC 83/WP.8.</w:t>
      </w:r>
      <w:r w:rsidR="006626BE">
        <w:rPr>
          <w:bCs/>
        </w:rPr>
        <w:t xml:space="preserve"> T</w:t>
      </w:r>
      <w:r w:rsidR="006626BE" w:rsidRPr="006626BE">
        <w:rPr>
          <w:bCs/>
        </w:rPr>
        <w:t>he draft MEPC resolution on amendments to the NOx Technical Code 2008 concerning the certification of an engine subject to substantial modification or being certified to a tier to which the engine was not certified at the time of its installation</w:t>
      </w:r>
      <w:r w:rsidR="006626BE">
        <w:rPr>
          <w:bCs/>
        </w:rPr>
        <w:t xml:space="preserve"> can be found at annex 2.</w:t>
      </w:r>
      <w:r w:rsidR="008374DD" w:rsidRPr="00C45B99">
        <w:rPr>
          <w:bCs/>
        </w:rPr>
        <w:br/>
      </w:r>
    </w:p>
    <w:p w14:paraId="62DFE64D" w14:textId="55118C30" w:rsidR="0084244B" w:rsidRPr="00AF1C74" w:rsidRDefault="00463CFA" w:rsidP="0084244B">
      <w:pPr>
        <w:rPr>
          <w:bCs/>
        </w:rPr>
      </w:pPr>
      <w:r w:rsidRPr="00463CFA">
        <w:rPr>
          <w:b/>
        </w:rPr>
        <w:t xml:space="preserve">ECAs for SOx and NOx in the </w:t>
      </w:r>
      <w:r w:rsidR="0084244B">
        <w:rPr>
          <w:b/>
        </w:rPr>
        <w:t>North-East Atlantic Ocean</w:t>
      </w:r>
      <w:r w:rsidR="00322669">
        <w:rPr>
          <w:b/>
        </w:rPr>
        <w:t xml:space="preserve"> – </w:t>
      </w:r>
      <w:r w:rsidR="00322669">
        <w:rPr>
          <w:bCs/>
        </w:rPr>
        <w:t xml:space="preserve">The Committee </w:t>
      </w:r>
      <w:r w:rsidR="0084244B" w:rsidRPr="00AF1C74">
        <w:rPr>
          <w:bCs/>
        </w:rPr>
        <w:t xml:space="preserve">established an Emission Control Area (ECA) for NOx and </w:t>
      </w:r>
      <w:proofErr w:type="spellStart"/>
      <w:r w:rsidR="0084244B" w:rsidRPr="00AF1C74">
        <w:rPr>
          <w:bCs/>
        </w:rPr>
        <w:t>SOx</w:t>
      </w:r>
      <w:proofErr w:type="spellEnd"/>
      <w:r w:rsidR="0084244B" w:rsidRPr="00AF1C74">
        <w:rPr>
          <w:bCs/>
        </w:rPr>
        <w:t xml:space="preserve"> in the North-East Atlantic, covering Greenland, Iceland, the Faroe Islands, the west coast of the UK and Ireland, and extending south to Spain and Portugal. ​</w:t>
      </w:r>
    </w:p>
    <w:p w14:paraId="1ED97852" w14:textId="77777777" w:rsidR="0084244B" w:rsidRPr="00AF1C74" w:rsidRDefault="0084244B" w:rsidP="0084244B">
      <w:pPr>
        <w:rPr>
          <w:bCs/>
        </w:rPr>
      </w:pPr>
    </w:p>
    <w:p w14:paraId="42930272" w14:textId="77777777" w:rsidR="0084244B" w:rsidRPr="0084244B" w:rsidRDefault="0084244B" w:rsidP="0084244B">
      <w:pPr>
        <w:numPr>
          <w:ilvl w:val="0"/>
          <w:numId w:val="37"/>
        </w:numPr>
        <w:rPr>
          <w:bCs/>
        </w:rPr>
      </w:pPr>
      <w:r w:rsidRPr="0084244B">
        <w:rPr>
          <w:b/>
          <w:bCs/>
        </w:rPr>
        <w:t>NOx Tier III requirements</w:t>
      </w:r>
      <w:r w:rsidRPr="0084244B">
        <w:rPr>
          <w:bCs/>
        </w:rPr>
        <w:t>: Apply to ships with building contracts placed on or after 1 January 2027, keel laying on or after 1 July 2027, or delivery on or after 1 January 2031. ​</w:t>
      </w:r>
    </w:p>
    <w:p w14:paraId="1CD1AD87" w14:textId="77777777" w:rsidR="0084244B" w:rsidRDefault="0084244B" w:rsidP="0084244B">
      <w:pPr>
        <w:numPr>
          <w:ilvl w:val="0"/>
          <w:numId w:val="37"/>
        </w:numPr>
        <w:rPr>
          <w:bCs/>
        </w:rPr>
      </w:pPr>
      <w:r w:rsidRPr="0084244B">
        <w:rPr>
          <w:b/>
          <w:bCs/>
        </w:rPr>
        <w:t>SOx requirements</w:t>
      </w:r>
      <w:r w:rsidRPr="0084244B">
        <w:rPr>
          <w:bCs/>
        </w:rPr>
        <w:t>: Ships must use fuel oil with sulphur content not exceeding 0.10% m/m, effective from 1 March 2028.</w:t>
      </w:r>
    </w:p>
    <w:p w14:paraId="7854F4C2" w14:textId="77777777" w:rsidR="0084244B" w:rsidRPr="0084244B" w:rsidRDefault="0084244B" w:rsidP="0084244B">
      <w:pPr>
        <w:ind w:left="720"/>
        <w:rPr>
          <w:bCs/>
        </w:rPr>
      </w:pPr>
    </w:p>
    <w:p w14:paraId="736090B7" w14:textId="0218EC92" w:rsidR="00E60996" w:rsidRDefault="0084244B" w:rsidP="0084244B">
      <w:pPr>
        <w:rPr>
          <w:bCs/>
        </w:rPr>
      </w:pPr>
      <w:r w:rsidRPr="0084244B">
        <w:rPr>
          <w:bCs/>
        </w:rPr>
        <w:t>The regulations are expected to be adopted in October 2025 and enter into force on 1 March 2027</w:t>
      </w:r>
      <w:bookmarkStart w:id="0" w:name="_Hlk195797264"/>
      <w:r w:rsidRPr="0084244B">
        <w:rPr>
          <w:bCs/>
        </w:rPr>
        <w:t>. ​</w:t>
      </w:r>
      <w:r w:rsidR="00435C35">
        <w:rPr>
          <w:bCs/>
        </w:rPr>
        <w:t>Full details of the ECA can be found at annex 1 of the attached report of the technical group on the designation of PSSA’s and Special Areas in document MEPC 83/WP.9.</w:t>
      </w:r>
    </w:p>
    <w:bookmarkEnd w:id="0"/>
    <w:p w14:paraId="03524575" w14:textId="77777777" w:rsidR="00E60996" w:rsidRPr="00E60996" w:rsidRDefault="00E60996" w:rsidP="00E60996">
      <w:pPr>
        <w:rPr>
          <w:bCs/>
        </w:rPr>
      </w:pPr>
    </w:p>
    <w:p w14:paraId="204F206C" w14:textId="4FBD1E6B" w:rsidR="00BA015F" w:rsidRDefault="00B933FA" w:rsidP="00435C35">
      <w:r>
        <w:rPr>
          <w:b/>
          <w:bCs/>
        </w:rPr>
        <w:t xml:space="preserve">Potentially Sensitive Sea Areas (PSSAs) –  </w:t>
      </w:r>
      <w:r w:rsidRPr="00DA0724">
        <w:t xml:space="preserve">The Committee </w:t>
      </w:r>
      <w:r w:rsidR="00DA0724" w:rsidRPr="00DA0724">
        <w:t xml:space="preserve">has agreed in principle to designate two areas in Peru, the Reserva Nacional Dorsal de Nasca and the Reserva Nacional Mar Tropical de Grau, as Particularly Sensitive Sea Areas (PSSAs). ​ Once adopted, all ships navigating these areas must follow protective measures, including bans on discharging oil, sewage, waste, or pollutants, and restrictions on changing ballast water during transit. ​. Full details of the </w:t>
      </w:r>
      <w:r w:rsidR="00DA0724">
        <w:t>PSSAs</w:t>
      </w:r>
      <w:r w:rsidR="00DA0724" w:rsidRPr="00DA0724">
        <w:t xml:space="preserve"> can be found at annex</w:t>
      </w:r>
      <w:r w:rsidR="00DA0724">
        <w:t>es 2 and 3 respectively</w:t>
      </w:r>
      <w:r w:rsidR="00DA0724" w:rsidRPr="00DA0724">
        <w:t xml:space="preserve"> of the attached report of the technical group on the designation of PSSA’s and Special Areas in document MEPC 83/WP.9.</w:t>
      </w:r>
    </w:p>
    <w:p w14:paraId="14427E9C" w14:textId="77777777" w:rsidR="00B933FA" w:rsidRDefault="00B933FA" w:rsidP="00987413">
      <w:pPr>
        <w:rPr>
          <w:b/>
          <w:bCs/>
        </w:rPr>
      </w:pPr>
    </w:p>
    <w:p w14:paraId="20467C37" w14:textId="14A90FEA" w:rsidR="009222AE" w:rsidRPr="009222AE" w:rsidRDefault="009222AE" w:rsidP="009222AE">
      <w:r>
        <w:rPr>
          <w:b/>
          <w:bCs/>
        </w:rPr>
        <w:t xml:space="preserve">Work programme – </w:t>
      </w:r>
      <w:r>
        <w:t>The Committee</w:t>
      </w:r>
      <w:r w:rsidRPr="009222AE">
        <w:t xml:space="preserve"> reviewed its work programme for 2026-2027 and agreed on the following new </w:t>
      </w:r>
      <w:r>
        <w:t>outputs</w:t>
      </w:r>
      <w:r w:rsidRPr="009222AE">
        <w:t>:</w:t>
      </w:r>
    </w:p>
    <w:p w14:paraId="4B180CE4" w14:textId="77777777" w:rsidR="009222AE" w:rsidRPr="009222AE" w:rsidRDefault="009222AE" w:rsidP="009222AE"/>
    <w:p w14:paraId="74B36888" w14:textId="77777777" w:rsidR="009222AE" w:rsidRDefault="009222AE" w:rsidP="009222AE">
      <w:pPr>
        <w:pStyle w:val="ListParagraph"/>
        <w:numPr>
          <w:ilvl w:val="0"/>
          <w:numId w:val="38"/>
        </w:numPr>
      </w:pPr>
      <w:r w:rsidRPr="009222AE">
        <w:t>Assess the implementation of the Hong Kong Convention, including an experience-building phase and potential amendments, with PPR as the sub-committee. ​</w:t>
      </w:r>
    </w:p>
    <w:p w14:paraId="21BE2437" w14:textId="330C0CFC" w:rsidR="009222AE" w:rsidRDefault="009222AE" w:rsidP="009222AE">
      <w:pPr>
        <w:pStyle w:val="ListParagraph"/>
        <w:numPr>
          <w:ilvl w:val="0"/>
          <w:numId w:val="38"/>
        </w:numPr>
      </w:pPr>
      <w:r w:rsidRPr="009222AE">
        <w:t>Develop a legally binding framework to manage ships' biofouling and reduce the transfer of invasive aquatic species, with PPR as the sub-committee.</w:t>
      </w:r>
    </w:p>
    <w:p w14:paraId="168020BC" w14:textId="77777777" w:rsidR="009222AE" w:rsidRDefault="009222AE" w:rsidP="009222AE">
      <w:pPr>
        <w:pStyle w:val="ListParagraph"/>
        <w:numPr>
          <w:ilvl w:val="0"/>
          <w:numId w:val="38"/>
        </w:numPr>
      </w:pPr>
      <w:r w:rsidRPr="009222AE">
        <w:t>Amend the NOx Technical Code 2008 to include certification for engines using non-carbon-containing fuels or fuel mixtures, with PPR as the sub-committee. ​</w:t>
      </w:r>
    </w:p>
    <w:p w14:paraId="3605D3A7" w14:textId="4C747C1A" w:rsidR="009222AE" w:rsidRDefault="009222AE" w:rsidP="009222AE">
      <w:pPr>
        <w:pStyle w:val="ListParagraph"/>
        <w:numPr>
          <w:ilvl w:val="0"/>
          <w:numId w:val="38"/>
        </w:numPr>
      </w:pPr>
      <w:r w:rsidRPr="009222AE">
        <w:t>Create guidelines to manage ammonia effluent from ammonia-fueled ships to protect the marine environment, with PPR as the sub-committee. ​</w:t>
      </w:r>
    </w:p>
    <w:p w14:paraId="534A1D74" w14:textId="77777777" w:rsidR="009222AE" w:rsidRPr="009222AE" w:rsidRDefault="009222AE" w:rsidP="009222AE">
      <w:pPr>
        <w:pStyle w:val="ListParagraph"/>
      </w:pPr>
    </w:p>
    <w:p w14:paraId="3D44FCCC" w14:textId="5523D0D6" w:rsidR="009D77D0" w:rsidRPr="001F16CF" w:rsidRDefault="009D77D0" w:rsidP="009D77D0">
      <w:pPr>
        <w:autoSpaceDE w:val="0"/>
        <w:autoSpaceDN w:val="0"/>
        <w:adjustRightInd w:val="0"/>
        <w:rPr>
          <w:lang w:eastAsia="fr-FR"/>
        </w:rPr>
      </w:pPr>
      <w:r w:rsidRPr="001F16CF">
        <w:rPr>
          <w:b/>
          <w:lang w:eastAsia="fr-FR"/>
        </w:rPr>
        <w:t xml:space="preserve">Report of the Committee: </w:t>
      </w:r>
      <w:r w:rsidRPr="001F16CF">
        <w:rPr>
          <w:lang w:eastAsia="fr-FR"/>
        </w:rPr>
        <w:t xml:space="preserve">The draft report of the Committee is in attached document MEPC </w:t>
      </w:r>
      <w:r w:rsidR="00843183" w:rsidRPr="001F16CF">
        <w:rPr>
          <w:lang w:eastAsia="fr-FR"/>
        </w:rPr>
        <w:t>8</w:t>
      </w:r>
      <w:r w:rsidR="00DA0724">
        <w:rPr>
          <w:lang w:eastAsia="fr-FR"/>
        </w:rPr>
        <w:t>3</w:t>
      </w:r>
      <w:r w:rsidR="00682AF3" w:rsidRPr="001F16CF">
        <w:rPr>
          <w:lang w:eastAsia="fr-FR"/>
        </w:rPr>
        <w:t>/WP.1</w:t>
      </w:r>
      <w:r w:rsidR="00DA0724">
        <w:rPr>
          <w:lang w:eastAsia="fr-FR"/>
        </w:rPr>
        <w:t xml:space="preserve"> Rev.1.</w:t>
      </w:r>
    </w:p>
    <w:p w14:paraId="0CBB9C8F" w14:textId="50E9CD0A" w:rsidR="00BA50C6" w:rsidRPr="001F16CF" w:rsidRDefault="00BA50C6" w:rsidP="009D77D0">
      <w:pPr>
        <w:autoSpaceDE w:val="0"/>
        <w:autoSpaceDN w:val="0"/>
        <w:adjustRightInd w:val="0"/>
        <w:rPr>
          <w:lang w:eastAsia="fr-FR"/>
        </w:rPr>
      </w:pPr>
    </w:p>
    <w:tbl>
      <w:tblPr>
        <w:tblW w:w="0" w:type="auto"/>
        <w:tblLook w:val="0000" w:firstRow="0" w:lastRow="0" w:firstColumn="0" w:lastColumn="0" w:noHBand="0" w:noVBand="0"/>
      </w:tblPr>
      <w:tblGrid>
        <w:gridCol w:w="10260"/>
      </w:tblGrid>
      <w:tr w:rsidR="00AA68DD" w:rsidRPr="001F16CF" w14:paraId="251D037B" w14:textId="77777777">
        <w:tc>
          <w:tcPr>
            <w:tcW w:w="10476" w:type="dxa"/>
          </w:tcPr>
          <w:p w14:paraId="251D02C6" w14:textId="135B9892" w:rsidR="00AA68DD" w:rsidRPr="001F16CF" w:rsidRDefault="00FF3D9D">
            <w:r w:rsidRPr="001F16CF">
              <w:rPr>
                <w:u w:val="single"/>
              </w:rPr>
              <w:t>PRINCIPAL ISSUES</w:t>
            </w:r>
            <w:r w:rsidRPr="001F16CF">
              <w:t>:</w:t>
            </w:r>
          </w:p>
          <w:p w14:paraId="251D02C7" w14:textId="77777777" w:rsidR="00F678CA" w:rsidRPr="001F16CF" w:rsidRDefault="00F678CA"/>
          <w:p w14:paraId="251D02CA" w14:textId="77777777" w:rsidR="007A7524" w:rsidRPr="001F16CF" w:rsidRDefault="007A7524" w:rsidP="00F678CA">
            <w:r w:rsidRPr="001F16CF">
              <w:t>The agenda for the meeting was as follows:</w:t>
            </w:r>
          </w:p>
          <w:p w14:paraId="251D02CB" w14:textId="77777777" w:rsidR="007A7524" w:rsidRPr="001F16CF" w:rsidRDefault="007A7524" w:rsidP="00F678CA"/>
          <w:p w14:paraId="251D02CC" w14:textId="77777777" w:rsidR="007A7524" w:rsidRPr="001F16CF" w:rsidRDefault="007A7524" w:rsidP="00005321">
            <w:pPr>
              <w:pStyle w:val="ListParagraph"/>
              <w:numPr>
                <w:ilvl w:val="0"/>
                <w:numId w:val="1"/>
              </w:numPr>
            </w:pPr>
            <w:r w:rsidRPr="001F16CF">
              <w:t>Adoption of the agenda</w:t>
            </w:r>
          </w:p>
          <w:p w14:paraId="44EF2B31" w14:textId="3E6992A6" w:rsidR="00E5022B" w:rsidRPr="001F16CF" w:rsidRDefault="00E5022B" w:rsidP="00005321">
            <w:pPr>
              <w:pStyle w:val="ListParagraph"/>
              <w:numPr>
                <w:ilvl w:val="0"/>
                <w:numId w:val="1"/>
              </w:numPr>
            </w:pPr>
            <w:r w:rsidRPr="001F16CF">
              <w:t>Decisions of other bodies</w:t>
            </w:r>
          </w:p>
          <w:p w14:paraId="732BB95A" w14:textId="256AAA06" w:rsidR="00C17C4F" w:rsidRPr="001F16CF" w:rsidRDefault="00C17C4F" w:rsidP="00005321">
            <w:pPr>
              <w:pStyle w:val="ListParagraph"/>
              <w:numPr>
                <w:ilvl w:val="0"/>
                <w:numId w:val="1"/>
              </w:numPr>
            </w:pPr>
            <w:r w:rsidRPr="001F16CF">
              <w:t>Consideration and adoption of amendments to mandatory instruments</w:t>
            </w:r>
          </w:p>
          <w:p w14:paraId="251D02CE" w14:textId="638CE1A1" w:rsidR="007A7524" w:rsidRPr="001F16CF" w:rsidRDefault="007A7524" w:rsidP="00005321">
            <w:pPr>
              <w:pStyle w:val="ListParagraph"/>
              <w:numPr>
                <w:ilvl w:val="0"/>
                <w:numId w:val="1"/>
              </w:numPr>
            </w:pPr>
            <w:r w:rsidRPr="001F16CF">
              <w:t>Harmful aquatic organisms in ballast water</w:t>
            </w:r>
          </w:p>
          <w:p w14:paraId="251D02CF" w14:textId="69E0FB93" w:rsidR="007A7524" w:rsidRPr="001F16CF" w:rsidRDefault="00E53D97" w:rsidP="00005321">
            <w:pPr>
              <w:pStyle w:val="ListParagraph"/>
              <w:numPr>
                <w:ilvl w:val="0"/>
                <w:numId w:val="1"/>
              </w:numPr>
            </w:pPr>
            <w:r w:rsidRPr="001F16CF">
              <w:t>A</w:t>
            </w:r>
            <w:r w:rsidR="007A7524" w:rsidRPr="001F16CF">
              <w:t xml:space="preserve">ir pollution </w:t>
            </w:r>
            <w:r w:rsidR="00512BEE" w:rsidRPr="001F16CF">
              <w:t>prevention</w:t>
            </w:r>
          </w:p>
          <w:p w14:paraId="677EEBD1" w14:textId="171791DC" w:rsidR="00AF3AC9" w:rsidRPr="001F16CF" w:rsidRDefault="00512BEE" w:rsidP="00005321">
            <w:pPr>
              <w:pStyle w:val="ListParagraph"/>
              <w:numPr>
                <w:ilvl w:val="0"/>
                <w:numId w:val="1"/>
              </w:numPr>
            </w:pPr>
            <w:r w:rsidRPr="001F16CF">
              <w:t>Energy efficiency of ships</w:t>
            </w:r>
          </w:p>
          <w:p w14:paraId="251D02D0" w14:textId="77777777" w:rsidR="007A7524" w:rsidRPr="001F16CF" w:rsidRDefault="007A7524" w:rsidP="00005321">
            <w:pPr>
              <w:pStyle w:val="ListParagraph"/>
              <w:numPr>
                <w:ilvl w:val="0"/>
                <w:numId w:val="1"/>
              </w:numPr>
            </w:pPr>
            <w:r w:rsidRPr="001F16CF">
              <w:t>Reduction of GHG emissions from ships</w:t>
            </w:r>
          </w:p>
          <w:p w14:paraId="251D02D4" w14:textId="2024DB48" w:rsidR="007A7524" w:rsidRPr="001F16CF" w:rsidRDefault="00472A3F" w:rsidP="00005321">
            <w:pPr>
              <w:pStyle w:val="ListParagraph"/>
              <w:numPr>
                <w:ilvl w:val="0"/>
                <w:numId w:val="1"/>
              </w:numPr>
            </w:pPr>
            <w:r w:rsidRPr="001F16CF">
              <w:lastRenderedPageBreak/>
              <w:t>Follow-up work emanating from the</w:t>
            </w:r>
            <w:r w:rsidR="00A70920" w:rsidRPr="001F16CF">
              <w:t xml:space="preserve"> ac</w:t>
            </w:r>
            <w:r w:rsidR="00384712" w:rsidRPr="001F16CF">
              <w:t>tion plan to address marine plastic litter from ships</w:t>
            </w:r>
          </w:p>
          <w:p w14:paraId="251D02D7" w14:textId="17FD5866" w:rsidR="007A7524" w:rsidRDefault="00855791" w:rsidP="00005321">
            <w:pPr>
              <w:pStyle w:val="ListParagraph"/>
              <w:numPr>
                <w:ilvl w:val="0"/>
                <w:numId w:val="1"/>
              </w:numPr>
            </w:pPr>
            <w:r>
              <w:t>Experience-building phase for the r</w:t>
            </w:r>
            <w:r w:rsidR="003B17FF" w:rsidRPr="003B17FF">
              <w:t>eduction of underwater radiated noise from shipping</w:t>
            </w:r>
          </w:p>
          <w:p w14:paraId="0507DC4F" w14:textId="04214253" w:rsidR="003B17FF" w:rsidRPr="001F16CF" w:rsidRDefault="003B17FF" w:rsidP="00005321">
            <w:pPr>
              <w:pStyle w:val="ListParagraph"/>
              <w:numPr>
                <w:ilvl w:val="0"/>
                <w:numId w:val="1"/>
              </w:numPr>
            </w:pPr>
            <w:r>
              <w:t>Pollution prevention and response</w:t>
            </w:r>
          </w:p>
          <w:p w14:paraId="4573F55A" w14:textId="490E6244" w:rsidR="00E074EA" w:rsidRPr="001F16CF" w:rsidRDefault="00E074EA" w:rsidP="00005321">
            <w:pPr>
              <w:pStyle w:val="ListParagraph"/>
              <w:numPr>
                <w:ilvl w:val="0"/>
                <w:numId w:val="1"/>
              </w:numPr>
            </w:pPr>
            <w:r w:rsidRPr="001F16CF">
              <w:t>Reports of other sub-committees</w:t>
            </w:r>
          </w:p>
          <w:p w14:paraId="6F6EEFC1" w14:textId="060799A7" w:rsidR="00C17C4F" w:rsidRPr="001F16CF" w:rsidRDefault="00C17C4F" w:rsidP="00005321">
            <w:pPr>
              <w:pStyle w:val="ListParagraph"/>
              <w:numPr>
                <w:ilvl w:val="0"/>
                <w:numId w:val="1"/>
              </w:numPr>
            </w:pPr>
            <w:r w:rsidRPr="001F16CF">
              <w:t>Identification and protection of Special Areas, ECAs and PSSAs</w:t>
            </w:r>
          </w:p>
          <w:p w14:paraId="5C15C6EA" w14:textId="590268A3" w:rsidR="0050659D" w:rsidRPr="001F16CF" w:rsidRDefault="0050659D" w:rsidP="00005321">
            <w:pPr>
              <w:pStyle w:val="ListParagraph"/>
              <w:numPr>
                <w:ilvl w:val="0"/>
                <w:numId w:val="1"/>
              </w:numPr>
            </w:pPr>
            <w:r w:rsidRPr="001F16CF">
              <w:t>Application of the Committee’s method of work</w:t>
            </w:r>
          </w:p>
          <w:p w14:paraId="039F998C" w14:textId="399FE81C" w:rsidR="00C17C4F" w:rsidRDefault="00C17C4F" w:rsidP="00C17C4F">
            <w:pPr>
              <w:pStyle w:val="ListParagraph"/>
              <w:numPr>
                <w:ilvl w:val="0"/>
                <w:numId w:val="1"/>
              </w:numPr>
            </w:pPr>
            <w:r w:rsidRPr="001F16CF">
              <w:t>Work programme of the Committee and subsidiary bodies</w:t>
            </w:r>
          </w:p>
          <w:p w14:paraId="7DC0F56F" w14:textId="04450B85" w:rsidR="003B17FF" w:rsidRPr="001F16CF" w:rsidRDefault="003B17FF" w:rsidP="00C17C4F">
            <w:pPr>
              <w:pStyle w:val="ListParagraph"/>
              <w:numPr>
                <w:ilvl w:val="0"/>
                <w:numId w:val="1"/>
              </w:numPr>
            </w:pPr>
            <w:r>
              <w:t>Election of the Chair and Vice-Chair for 2025</w:t>
            </w:r>
          </w:p>
          <w:p w14:paraId="251D02E0" w14:textId="6FCC64C5" w:rsidR="007A7524" w:rsidRPr="001F16CF" w:rsidRDefault="00533505" w:rsidP="00005321">
            <w:pPr>
              <w:pStyle w:val="ListParagraph"/>
              <w:numPr>
                <w:ilvl w:val="0"/>
                <w:numId w:val="1"/>
              </w:numPr>
            </w:pPr>
            <w:r w:rsidRPr="001F16CF">
              <w:t>Any other business</w:t>
            </w:r>
          </w:p>
          <w:p w14:paraId="251D02E1" w14:textId="67D79540" w:rsidR="00533505" w:rsidRPr="001F16CF" w:rsidRDefault="00533505" w:rsidP="003B17FF">
            <w:pPr>
              <w:pStyle w:val="ListParagraph"/>
            </w:pPr>
          </w:p>
          <w:p w14:paraId="251D02E2" w14:textId="77777777" w:rsidR="00F678CA" w:rsidRPr="001F16CF" w:rsidRDefault="00F678CA" w:rsidP="00F678CA"/>
          <w:p w14:paraId="251D02E3" w14:textId="3B295755" w:rsidR="00F678CA" w:rsidRPr="001F16CF" w:rsidRDefault="00943D88" w:rsidP="00F678CA">
            <w:r w:rsidRPr="001F16CF">
              <w:t>Two</w:t>
            </w:r>
            <w:r w:rsidR="00AF413B" w:rsidRPr="001F16CF">
              <w:t xml:space="preserve"> working groups, o</w:t>
            </w:r>
            <w:r w:rsidR="00B34FD0" w:rsidRPr="001F16CF">
              <w:t xml:space="preserve">ne drafting group, </w:t>
            </w:r>
            <w:r w:rsidR="0050659D" w:rsidRPr="001F16CF">
              <w:t xml:space="preserve">one review group </w:t>
            </w:r>
            <w:r w:rsidR="00B34FD0" w:rsidRPr="001F16CF">
              <w:t xml:space="preserve">and one technical group </w:t>
            </w:r>
            <w:r w:rsidR="0050659D" w:rsidRPr="001F16CF">
              <w:t>were</w:t>
            </w:r>
            <w:r w:rsidR="00F678CA" w:rsidRPr="001F16CF">
              <w:t xml:space="preserve"> established as follows:</w:t>
            </w:r>
          </w:p>
          <w:p w14:paraId="45F694C0" w14:textId="1FB56ED5" w:rsidR="00AF413B" w:rsidRPr="001F16CF" w:rsidRDefault="00AF413B" w:rsidP="00F678CA"/>
          <w:p w14:paraId="0E699622" w14:textId="7F368393" w:rsidR="00AF413B" w:rsidRPr="001F16CF" w:rsidRDefault="00AF413B" w:rsidP="00AF413B">
            <w:pPr>
              <w:pStyle w:val="ListParagraph"/>
              <w:numPr>
                <w:ilvl w:val="0"/>
                <w:numId w:val="12"/>
              </w:numPr>
            </w:pPr>
            <w:r w:rsidRPr="001F16CF">
              <w:t>Working group on air pollution and energy efficiency. The terms of reference of this group were:</w:t>
            </w:r>
          </w:p>
          <w:p w14:paraId="0E2E3437" w14:textId="77777777" w:rsidR="003117E3" w:rsidRPr="001F16CF" w:rsidRDefault="003117E3" w:rsidP="003117E3"/>
          <w:p w14:paraId="031A8C2B" w14:textId="2F1FDC49" w:rsidR="003117E3" w:rsidRPr="001F16CF" w:rsidRDefault="003117E3" w:rsidP="003117E3">
            <w:r w:rsidRPr="001F16CF">
              <w:t xml:space="preserve">            With regards to agenda item </w:t>
            </w:r>
            <w:r w:rsidR="008E4B21">
              <w:t>5</w:t>
            </w:r>
            <w:r w:rsidRPr="001F16CF">
              <w:t xml:space="preserve"> (</w:t>
            </w:r>
            <w:r w:rsidR="008E4B21">
              <w:t>air pollution prevention</w:t>
            </w:r>
            <w:r w:rsidRPr="001F16CF">
              <w:t>)</w:t>
            </w:r>
          </w:p>
          <w:p w14:paraId="69629DEE" w14:textId="3EEB39CE" w:rsidR="00AF413B" w:rsidRPr="001F16CF" w:rsidRDefault="00AF413B" w:rsidP="00AF413B"/>
          <w:p w14:paraId="517BA2D8" w14:textId="7C94A09C" w:rsidR="002E257D" w:rsidRDefault="00DE55B3" w:rsidP="00DE55B3">
            <w:pPr>
              <w:pStyle w:val="ListParagraph"/>
              <w:numPr>
                <w:ilvl w:val="0"/>
                <w:numId w:val="15"/>
              </w:numPr>
            </w:pPr>
            <w:r>
              <w:t>I</w:t>
            </w:r>
            <w:r w:rsidRPr="00DE55B3">
              <w:t>f time permits, consider document MEPC 83/5, and advise the Committee accordingly</w:t>
            </w:r>
            <w:r>
              <w:t>.</w:t>
            </w:r>
          </w:p>
          <w:p w14:paraId="49E3F2C6" w14:textId="77777777" w:rsidR="00DE55B3" w:rsidRPr="001F16CF" w:rsidRDefault="00DE55B3" w:rsidP="00DE55B3">
            <w:pPr>
              <w:pStyle w:val="ListParagraph"/>
              <w:ind w:left="1080"/>
            </w:pPr>
          </w:p>
          <w:p w14:paraId="1BEF6C53" w14:textId="65E1DD3C" w:rsidR="00AF413B" w:rsidRPr="001F16CF" w:rsidRDefault="00AF413B" w:rsidP="003117E3">
            <w:r w:rsidRPr="001F16CF">
              <w:t xml:space="preserve">             With regards to agenda item </w:t>
            </w:r>
            <w:r w:rsidR="008E4B21">
              <w:t>6</w:t>
            </w:r>
            <w:r w:rsidRPr="001F16CF">
              <w:t xml:space="preserve"> (</w:t>
            </w:r>
            <w:r w:rsidR="008E4B21">
              <w:t>energy efficiency of ships</w:t>
            </w:r>
            <w:r w:rsidRPr="001F16CF">
              <w:t>)</w:t>
            </w:r>
          </w:p>
          <w:p w14:paraId="789FE213" w14:textId="77777777" w:rsidR="00AF413B" w:rsidRPr="001F16CF" w:rsidRDefault="00AF413B" w:rsidP="00AF413B"/>
          <w:p w14:paraId="7AEE7606" w14:textId="682DABE5" w:rsidR="002E257D" w:rsidRDefault="00DE55B3" w:rsidP="002E257D">
            <w:pPr>
              <w:pStyle w:val="ListParagraph"/>
              <w:numPr>
                <w:ilvl w:val="0"/>
                <w:numId w:val="15"/>
              </w:numPr>
            </w:pPr>
            <w:r w:rsidRPr="00DE55B3">
              <w:t>based on the progress made during ISWG-APEE 1, finalize phase 1 of the review of the short-term GHG reduction measure, including:</w:t>
            </w:r>
          </w:p>
          <w:p w14:paraId="5CB7DA8A" w14:textId="5F5D6CD6" w:rsidR="008E4B21" w:rsidRDefault="00DE55B3" w:rsidP="008E4B21">
            <w:pPr>
              <w:pStyle w:val="ListParagraph"/>
              <w:numPr>
                <w:ilvl w:val="1"/>
                <w:numId w:val="15"/>
              </w:numPr>
            </w:pPr>
            <w:r>
              <w:t>Defining the CII reduction (Z) factors for 2027 to 2030.</w:t>
            </w:r>
          </w:p>
          <w:p w14:paraId="02B98F41" w14:textId="1B18BB0F" w:rsidR="00DE55B3" w:rsidRDefault="00DE55B3" w:rsidP="008E4B21">
            <w:pPr>
              <w:pStyle w:val="ListParagraph"/>
              <w:numPr>
                <w:ilvl w:val="1"/>
                <w:numId w:val="15"/>
              </w:numPr>
            </w:pPr>
            <w:r>
              <w:t>F</w:t>
            </w:r>
            <w:r w:rsidRPr="00DE55B3">
              <w:t>inalizing the draft amendments to MARPOL Annex VI and associated guidelines regarding IMO DCS accessibility</w:t>
            </w:r>
            <w:r>
              <w:t>.</w:t>
            </w:r>
          </w:p>
          <w:p w14:paraId="2EDE6130" w14:textId="2C7652F2" w:rsidR="008E4B21" w:rsidRDefault="00DE55B3" w:rsidP="008E4B21">
            <w:pPr>
              <w:pStyle w:val="ListParagraph"/>
              <w:numPr>
                <w:ilvl w:val="1"/>
                <w:numId w:val="15"/>
              </w:numPr>
            </w:pPr>
            <w:r>
              <w:t>F</w:t>
            </w:r>
            <w:r w:rsidRPr="00DE55B3">
              <w:t>inalizing the work plan for phase 2 of the review of the short-term GHG reduction measure</w:t>
            </w:r>
            <w:r>
              <w:t>.</w:t>
            </w:r>
          </w:p>
          <w:p w14:paraId="09860B22" w14:textId="6FF61EFF" w:rsidR="002E257D" w:rsidRPr="001F16CF" w:rsidRDefault="00DE55B3" w:rsidP="002E257D">
            <w:pPr>
              <w:pStyle w:val="ListParagraph"/>
              <w:numPr>
                <w:ilvl w:val="0"/>
                <w:numId w:val="15"/>
              </w:numPr>
            </w:pPr>
            <w:r>
              <w:t>C</w:t>
            </w:r>
            <w:r w:rsidRPr="00DE55B3">
              <w:t>onsider and finalize the draft guidelines for test-bed and onboard measurements of methane (CH4) and/or nitrous oxide (N2O) emissions from marine diesel engines set out in annex 1 to document MEPC 83/6/1, taking into account documents MEPC 83/6/7, MEPC 83/6/15 and MEPC 83/INF.15, and prepare a draft MEPC resolution with a view to adoption at this session</w:t>
            </w:r>
            <w:r w:rsidR="008E4B21">
              <w:t>.</w:t>
            </w:r>
          </w:p>
          <w:p w14:paraId="4B2FAEBC" w14:textId="353456F9" w:rsidR="002E257D" w:rsidRDefault="00DE55B3" w:rsidP="002E257D">
            <w:pPr>
              <w:pStyle w:val="ListParagraph"/>
              <w:numPr>
                <w:ilvl w:val="0"/>
                <w:numId w:val="15"/>
              </w:numPr>
            </w:pPr>
            <w:r>
              <w:t>C</w:t>
            </w:r>
            <w:r w:rsidRPr="00DE55B3">
              <w:t>onsider the draft work plan on the development of a regulatory framework for the use of onboard carbon capture and storage with the exception of matters related to accounting of CO2 captured on board ships set out in annex 4 to document MEPC 83/6/1, taking into account documents MEPC 83/6/6, MEPC 83/INF.9, MEPC 83/INF.13 and MEPC 83/INF.18, with a view to finalization</w:t>
            </w:r>
            <w:r w:rsidR="008E4B21">
              <w:t>.</w:t>
            </w:r>
          </w:p>
          <w:p w14:paraId="156CCA44" w14:textId="77777777" w:rsidR="00DE55B3" w:rsidRDefault="00DE55B3" w:rsidP="002E257D">
            <w:pPr>
              <w:pStyle w:val="ListParagraph"/>
              <w:numPr>
                <w:ilvl w:val="0"/>
                <w:numId w:val="15"/>
              </w:numPr>
            </w:pPr>
            <w:r>
              <w:t>P</w:t>
            </w:r>
            <w:r w:rsidRPr="00DE55B3">
              <w:t>repare draft terms of reference for the re-establishment of the Correspondence Group on Measurement and Verification of Non-CO2 GHG Emissions and Onboard Carbon Capture, using the draft terms of reference set out in paragraph 117 of document MEPC 83/6/1 as a basis</w:t>
            </w:r>
            <w:r>
              <w:t>.</w:t>
            </w:r>
          </w:p>
          <w:p w14:paraId="33D9B0EC" w14:textId="77777777" w:rsidR="00DE55B3" w:rsidRDefault="00DE55B3" w:rsidP="002E257D">
            <w:pPr>
              <w:pStyle w:val="ListParagraph"/>
              <w:numPr>
                <w:ilvl w:val="0"/>
                <w:numId w:val="15"/>
              </w:numPr>
            </w:pPr>
            <w:r>
              <w:t>I</w:t>
            </w:r>
            <w:r w:rsidRPr="00DE55B3">
              <w:t>f time permits, consider the information and proposals related to the IMO DCS in document MEPC 83/6/2, and advise the Committee accordingly</w:t>
            </w:r>
            <w:r>
              <w:t>.</w:t>
            </w:r>
          </w:p>
          <w:p w14:paraId="031D1209" w14:textId="0D55BB4A" w:rsidR="00DE55B3" w:rsidRPr="001F16CF" w:rsidRDefault="00DE55B3" w:rsidP="002E257D">
            <w:pPr>
              <w:pStyle w:val="ListParagraph"/>
              <w:numPr>
                <w:ilvl w:val="0"/>
                <w:numId w:val="15"/>
              </w:numPr>
            </w:pPr>
            <w:r>
              <w:t>I</w:t>
            </w:r>
            <w:r w:rsidRPr="00DE55B3">
              <w:t>f time permits, consider the information and proposals related to the EEDI and EEXI frameworks set out in documents MEPC 83/6/3. MEPC 83/6/5, MEPC 83/6/12, MEPC 83/INF.6 and MEPC 83/INF.7, and advise the Committee accordingly</w:t>
            </w:r>
            <w:r>
              <w:t>.</w:t>
            </w:r>
          </w:p>
          <w:p w14:paraId="4CC03439" w14:textId="77777777" w:rsidR="002E257D" w:rsidRPr="001F16CF" w:rsidRDefault="002E257D" w:rsidP="002E257D">
            <w:pPr>
              <w:pStyle w:val="ListParagraph"/>
              <w:ind w:left="1080"/>
            </w:pPr>
          </w:p>
          <w:p w14:paraId="79568CBA" w14:textId="7A4D4837" w:rsidR="00943D88" w:rsidRPr="001F16CF" w:rsidRDefault="00943D88" w:rsidP="00943D88">
            <w:pPr>
              <w:pStyle w:val="ListParagraph"/>
              <w:numPr>
                <w:ilvl w:val="0"/>
                <w:numId w:val="12"/>
              </w:numPr>
            </w:pPr>
            <w:r w:rsidRPr="001F16CF">
              <w:t>Working group on reduction of GHG emissions from ships. The terms of reference for this group were:</w:t>
            </w:r>
          </w:p>
          <w:p w14:paraId="01D857A7" w14:textId="2E970607" w:rsidR="00943D88" w:rsidRPr="001F16CF" w:rsidRDefault="00943D88" w:rsidP="00943D88"/>
          <w:p w14:paraId="49DE0F97" w14:textId="362C77DA" w:rsidR="00DE55B3" w:rsidRDefault="00DE55B3" w:rsidP="00DE55B3">
            <w:pPr>
              <w:pStyle w:val="ListParagraph"/>
              <w:ind w:left="1140"/>
            </w:pPr>
            <w:r>
              <w:t>T</w:t>
            </w:r>
            <w:r w:rsidRPr="00DE55B3">
              <w:t xml:space="preserve">he Intersessional Working Group on Reduction of GHG Emissions from Ships is instructed, taking into account relevant documents, including documents submitted to ISWG-GHG 18, the outcomes of the comprehensive impact assessment of the basket of </w:t>
            </w:r>
            <w:r w:rsidRPr="00DE55B3">
              <w:lastRenderedPageBreak/>
              <w:t>candidate mid-term measures as appropriate, the discussions of the Expert Workshop (GHG-EW 6) on the Further Development of the Basket of Mid-term Measures, and relevant documents submitted to MEPC 83 as well as to previous sessions, to</w:t>
            </w:r>
            <w:r>
              <w:t>:</w:t>
            </w:r>
          </w:p>
          <w:p w14:paraId="650BB59F" w14:textId="77777777" w:rsidR="00DE55B3" w:rsidRDefault="00DE55B3" w:rsidP="00DE55B3">
            <w:pPr>
              <w:pStyle w:val="ListParagraph"/>
              <w:numPr>
                <w:ilvl w:val="1"/>
                <w:numId w:val="15"/>
              </w:numPr>
            </w:pPr>
            <w:r>
              <w:t>F</w:t>
            </w:r>
            <w:r w:rsidRPr="00DE55B3">
              <w:t>urther consider the development of the basket of candidate mid-term GHG reduction measure(s), using annex 1 to document MEPC 82/WP.9 as the basis</w:t>
            </w:r>
            <w:r>
              <w:t>.</w:t>
            </w:r>
          </w:p>
          <w:p w14:paraId="5FF203C5" w14:textId="6FAE0742" w:rsidR="00DE55B3" w:rsidRDefault="00DE55B3" w:rsidP="00DE55B3">
            <w:pPr>
              <w:pStyle w:val="ListParagraph"/>
              <w:numPr>
                <w:ilvl w:val="1"/>
                <w:numId w:val="15"/>
              </w:numPr>
            </w:pPr>
            <w:r>
              <w:t>F</w:t>
            </w:r>
            <w:r w:rsidRPr="00DE55B3">
              <w:t>urther consider the development of the IMO Life Cycle GHG Assessment (LCA) framework.</w:t>
            </w:r>
          </w:p>
          <w:p w14:paraId="6E2F27F0" w14:textId="77777777" w:rsidR="00DC6C0C" w:rsidRPr="001F16CF" w:rsidRDefault="00DC6C0C" w:rsidP="00DC6C0C"/>
          <w:p w14:paraId="51C81FE4" w14:textId="0C05038D" w:rsidR="00F42FAE" w:rsidRPr="001F16CF" w:rsidRDefault="00943D88" w:rsidP="001C22B5">
            <w:r w:rsidRPr="001F16CF">
              <w:t>3</w:t>
            </w:r>
            <w:r w:rsidR="001C22B5" w:rsidRPr="001F16CF">
              <w:t xml:space="preserve">. </w:t>
            </w:r>
            <w:r w:rsidR="00B34FD0" w:rsidRPr="001F16CF">
              <w:t xml:space="preserve">Drafting </w:t>
            </w:r>
            <w:r w:rsidR="00F42FAE" w:rsidRPr="001F16CF">
              <w:t xml:space="preserve">Group on </w:t>
            </w:r>
            <w:r w:rsidR="00B34FD0" w:rsidRPr="001F16CF">
              <w:t>amendments to mandatory instruments</w:t>
            </w:r>
            <w:r w:rsidR="00F42FAE" w:rsidRPr="001F16CF">
              <w:t>. The terms of reference for this group were:</w:t>
            </w:r>
          </w:p>
          <w:p w14:paraId="7D08ED92" w14:textId="0E705DB7" w:rsidR="00F42FAE" w:rsidRPr="001F16CF" w:rsidRDefault="00F42FAE" w:rsidP="00F42FAE"/>
          <w:p w14:paraId="308D62E9" w14:textId="77777777" w:rsidR="003323A5" w:rsidRPr="003323A5" w:rsidRDefault="00B34FD0" w:rsidP="003323A5">
            <w:pPr>
              <w:pStyle w:val="ListParagraph"/>
              <w:numPr>
                <w:ilvl w:val="0"/>
                <w:numId w:val="2"/>
              </w:numPr>
              <w:rPr>
                <w:bCs/>
              </w:rPr>
            </w:pPr>
            <w:r w:rsidRPr="001F16CF">
              <w:t>Prepare</w:t>
            </w:r>
            <w:r w:rsidR="00503ADA" w:rsidRPr="001F16CF">
              <w:t xml:space="preserve"> </w:t>
            </w:r>
            <w:r w:rsidR="00DC6C0C" w:rsidRPr="00DC6C0C">
              <w:t xml:space="preserve">the final text of the draft amendments to </w:t>
            </w:r>
            <w:r w:rsidR="003323A5" w:rsidRPr="003323A5">
              <w:t>the NOx Technical Code 2008 concerning:</w:t>
            </w:r>
          </w:p>
          <w:p w14:paraId="27888DF8" w14:textId="3CBB22EF" w:rsidR="003323A5" w:rsidRDefault="003323A5" w:rsidP="003323A5">
            <w:pPr>
              <w:pStyle w:val="ListParagraph"/>
              <w:numPr>
                <w:ilvl w:val="1"/>
                <w:numId w:val="2"/>
              </w:numPr>
            </w:pPr>
            <w:r>
              <w:t>T</w:t>
            </w:r>
            <w:r w:rsidRPr="003323A5">
              <w:t>he use of multiple engine operational profiles for a marine diesel engine, including clarifying engine test cycles, using document MEPC 83/3 as the basis and taking into account document MEPC 83/3/</w:t>
            </w:r>
            <w:r>
              <w:t>2.</w:t>
            </w:r>
          </w:p>
          <w:p w14:paraId="497BF5DD" w14:textId="092CBA1A" w:rsidR="00DC6C0C" w:rsidRPr="003323A5" w:rsidRDefault="003323A5" w:rsidP="003323A5">
            <w:pPr>
              <w:pStyle w:val="ListParagraph"/>
              <w:numPr>
                <w:ilvl w:val="1"/>
                <w:numId w:val="2"/>
              </w:numPr>
              <w:rPr>
                <w:bCs/>
              </w:rPr>
            </w:pPr>
            <w:r>
              <w:t>T</w:t>
            </w:r>
            <w:r w:rsidRPr="003323A5">
              <w:t>he certification of an engine subject to substantial modification or being certified to a tier to which the engine was not certified at the time of its installation, using document MEPC 83/3/1 as the basis</w:t>
            </w:r>
            <w:r>
              <w:t>.</w:t>
            </w:r>
            <w:r w:rsidRPr="003323A5">
              <w:t xml:space="preserve"> </w:t>
            </w:r>
          </w:p>
          <w:p w14:paraId="01299C92" w14:textId="22693DE8" w:rsidR="003323A5" w:rsidRPr="003323A5" w:rsidRDefault="003323A5" w:rsidP="003323A5">
            <w:pPr>
              <w:pStyle w:val="ListParagraph"/>
              <w:numPr>
                <w:ilvl w:val="0"/>
                <w:numId w:val="2"/>
              </w:numPr>
              <w:rPr>
                <w:bCs/>
              </w:rPr>
            </w:pPr>
            <w:proofErr w:type="spellStart"/>
            <w:r>
              <w:rPr>
                <w:bCs/>
              </w:rPr>
              <w:t>S</w:t>
            </w:r>
            <w:r w:rsidRPr="003323A5">
              <w:rPr>
                <w:bCs/>
              </w:rPr>
              <w:t>ssess</w:t>
            </w:r>
            <w:proofErr w:type="spellEnd"/>
            <w:r w:rsidRPr="003323A5">
              <w:rPr>
                <w:bCs/>
              </w:rPr>
              <w:t xml:space="preserve"> the implications for capacity-building and technical cooperation and assistance of the amendments submitted for adoption at this session, based on the procedures and criteria for the identification of capacity-building implications set out in annex 2 to the Committees' method of work (MSC-MEPC.1/Circ.5/Rev.5), and advise the Committee as appropriate.</w:t>
            </w:r>
          </w:p>
          <w:p w14:paraId="7E334258" w14:textId="6E41AEEB" w:rsidR="003323A5" w:rsidRPr="003323A5" w:rsidRDefault="003323A5" w:rsidP="003323A5">
            <w:pPr>
              <w:rPr>
                <w:bCs/>
              </w:rPr>
            </w:pPr>
            <w:r>
              <w:rPr>
                <w:bCs/>
              </w:rPr>
              <w:t xml:space="preserve">               </w:t>
            </w:r>
          </w:p>
          <w:p w14:paraId="505D4D0B" w14:textId="5ECD6424" w:rsidR="001C22B5" w:rsidRPr="001F16CF" w:rsidRDefault="00943D88" w:rsidP="00F95DE6">
            <w:pPr>
              <w:rPr>
                <w:bCs/>
              </w:rPr>
            </w:pPr>
            <w:r w:rsidRPr="001F16CF">
              <w:rPr>
                <w:bCs/>
              </w:rPr>
              <w:t>4</w:t>
            </w:r>
            <w:r w:rsidR="001C22B5" w:rsidRPr="001F16CF">
              <w:rPr>
                <w:bCs/>
              </w:rPr>
              <w:t xml:space="preserve">. </w:t>
            </w:r>
            <w:r w:rsidR="003A1F26" w:rsidRPr="001F16CF">
              <w:rPr>
                <w:bCs/>
              </w:rPr>
              <w:t xml:space="preserve">Technical Group on the designation of </w:t>
            </w:r>
            <w:r w:rsidR="00803850" w:rsidRPr="001F16CF">
              <w:rPr>
                <w:bCs/>
              </w:rPr>
              <w:t>a PSSA</w:t>
            </w:r>
            <w:r w:rsidR="001C22B5" w:rsidRPr="001F16CF">
              <w:rPr>
                <w:bCs/>
              </w:rPr>
              <w:t>. The terms of reference of this group were:</w:t>
            </w:r>
          </w:p>
          <w:p w14:paraId="17F8722B" w14:textId="77777777" w:rsidR="001C22B5" w:rsidRPr="001F16CF" w:rsidRDefault="001C22B5" w:rsidP="001C22B5">
            <w:pPr>
              <w:rPr>
                <w:bCs/>
              </w:rPr>
            </w:pPr>
          </w:p>
          <w:p w14:paraId="03422D59" w14:textId="77777777" w:rsidR="003323A5" w:rsidRDefault="003323A5" w:rsidP="009D4E88">
            <w:pPr>
              <w:pStyle w:val="ListParagraph"/>
              <w:numPr>
                <w:ilvl w:val="0"/>
                <w:numId w:val="3"/>
              </w:numPr>
              <w:rPr>
                <w:bCs/>
              </w:rPr>
            </w:pPr>
            <w:r>
              <w:rPr>
                <w:bCs/>
              </w:rPr>
              <w:t>T</w:t>
            </w:r>
            <w:r w:rsidRPr="003323A5">
              <w:rPr>
                <w:bCs/>
              </w:rPr>
              <w:t>aking into account the criteria set out in section 3 of appendix III to MARPOL Annex VI, further assess the proposal for designating the North-East Atlantic Ocean as an ECA for SOx, PM and NOx, as proposed in document MEPC 83/12</w:t>
            </w:r>
            <w:r>
              <w:rPr>
                <w:bCs/>
              </w:rPr>
              <w:t>.</w:t>
            </w:r>
          </w:p>
          <w:p w14:paraId="3F4778B6" w14:textId="0DC562BA" w:rsidR="00503ADA" w:rsidRDefault="003323A5" w:rsidP="009D4E88">
            <w:pPr>
              <w:pStyle w:val="ListParagraph"/>
              <w:numPr>
                <w:ilvl w:val="0"/>
                <w:numId w:val="3"/>
              </w:numPr>
              <w:rPr>
                <w:bCs/>
              </w:rPr>
            </w:pPr>
            <w:r>
              <w:rPr>
                <w:bCs/>
              </w:rPr>
              <w:t>R</w:t>
            </w:r>
            <w:r w:rsidRPr="003323A5">
              <w:rPr>
                <w:bCs/>
              </w:rPr>
              <w:t>eview the proposals to designate the Nasca Ridge National Reserve (MEPC 83/12/1) and the Grau Tropical Sea National Reserve (MEPC 83/12/2) as PSSAs, taking into account documents MEPC 83/12/4, MEPC 83/12/5, MEPC 83/12/6 and MEPC 83/12/7, as appropriate, with a view to assessing whether the proposals meet the provisions of the Revised PSSA Guidelines (resolution A.982(24), as amended by resolution MEPC.267(68)), and whether all the information required by the Guidance document for submission of PSSA proposals to IMO (MEPC.1/Circ.510) had been provided, and advise the Committee on action as appropriate</w:t>
            </w:r>
            <w:r>
              <w:rPr>
                <w:bCs/>
              </w:rPr>
              <w:t>.</w:t>
            </w:r>
          </w:p>
          <w:p w14:paraId="534CD258" w14:textId="77777777" w:rsidR="009D4E88" w:rsidRPr="001F16CF" w:rsidRDefault="009D4E88" w:rsidP="009D4E88">
            <w:pPr>
              <w:pStyle w:val="ListParagraph"/>
              <w:ind w:left="1080"/>
              <w:rPr>
                <w:bCs/>
              </w:rPr>
            </w:pPr>
          </w:p>
          <w:p w14:paraId="0B267CB1" w14:textId="58941F92" w:rsidR="001C22B5" w:rsidRPr="001F16CF" w:rsidRDefault="00943D88" w:rsidP="00792253">
            <w:pPr>
              <w:rPr>
                <w:bCs/>
              </w:rPr>
            </w:pPr>
            <w:r w:rsidRPr="001F16CF">
              <w:rPr>
                <w:bCs/>
              </w:rPr>
              <w:t>5</w:t>
            </w:r>
            <w:r w:rsidR="00792253" w:rsidRPr="001F16CF">
              <w:rPr>
                <w:bCs/>
              </w:rPr>
              <w:t>. Ballast water review group. The terms of reference of this group were:</w:t>
            </w:r>
          </w:p>
          <w:p w14:paraId="7AD18762" w14:textId="4F873506" w:rsidR="00792253" w:rsidRPr="001F16CF" w:rsidRDefault="00792253" w:rsidP="00792253">
            <w:pPr>
              <w:tabs>
                <w:tab w:val="left" w:pos="1245"/>
              </w:tabs>
              <w:rPr>
                <w:bCs/>
              </w:rPr>
            </w:pPr>
          </w:p>
          <w:p w14:paraId="4022744B" w14:textId="77777777" w:rsidR="003323A5" w:rsidRDefault="009D4E88" w:rsidP="003323A5">
            <w:pPr>
              <w:pStyle w:val="ListParagraph"/>
              <w:numPr>
                <w:ilvl w:val="0"/>
                <w:numId w:val="4"/>
              </w:numPr>
              <w:tabs>
                <w:tab w:val="left" w:pos="1245"/>
              </w:tabs>
              <w:rPr>
                <w:bCs/>
              </w:rPr>
            </w:pPr>
            <w:r>
              <w:rPr>
                <w:bCs/>
              </w:rPr>
              <w:t>C</w:t>
            </w:r>
            <w:r w:rsidRPr="009D4E88">
              <w:rPr>
                <w:bCs/>
              </w:rPr>
              <w:t>onsider the</w:t>
            </w:r>
            <w:r w:rsidR="003323A5">
              <w:rPr>
                <w:bCs/>
              </w:rPr>
              <w:t xml:space="preserve"> </w:t>
            </w:r>
            <w:r w:rsidR="003323A5" w:rsidRPr="003323A5">
              <w:rPr>
                <w:bCs/>
              </w:rPr>
              <w:t>topics that would benefit from in-person discussion to advance their resolution or to decide if consequential amendments would be required, as set out in paragraphs 16 to 23 of document MEPC 83/4/4, as well as the proposals, comments and information in documents MEPC 83/4/5, MEPC 83/4/7, MEPC 83/4/11, MEPC 83/4/12, MEPC 83/4/13, MEPC 83/4/14, MEPC 83/4/15 and MEPC 83/INF.4, with a view to informing and facilitating the further work of the Correspondence Group on Review of the BWM Convention</w:t>
            </w:r>
            <w:r w:rsidR="003323A5">
              <w:rPr>
                <w:bCs/>
              </w:rPr>
              <w:t>.</w:t>
            </w:r>
          </w:p>
          <w:p w14:paraId="2A3A2595" w14:textId="77777777" w:rsidR="003323A5" w:rsidRDefault="003323A5" w:rsidP="003323A5">
            <w:pPr>
              <w:pStyle w:val="ListParagraph"/>
              <w:numPr>
                <w:ilvl w:val="0"/>
                <w:numId w:val="4"/>
              </w:numPr>
              <w:tabs>
                <w:tab w:val="left" w:pos="1245"/>
              </w:tabs>
              <w:rPr>
                <w:bCs/>
              </w:rPr>
            </w:pPr>
            <w:r>
              <w:rPr>
                <w:bCs/>
              </w:rPr>
              <w:t>C</w:t>
            </w:r>
            <w:r w:rsidRPr="003323A5">
              <w:rPr>
                <w:bCs/>
              </w:rPr>
              <w:t>onsider the progress of the Convention review and the way forward for the completion of the review, taking into account the Convention Review Plan (BWM.2/Circ.79), and advise the Committee accordingly</w:t>
            </w:r>
            <w:r>
              <w:rPr>
                <w:bCs/>
              </w:rPr>
              <w:t>.</w:t>
            </w:r>
          </w:p>
          <w:p w14:paraId="1F976FE2" w14:textId="77777777" w:rsidR="003323A5" w:rsidRDefault="003323A5" w:rsidP="003323A5">
            <w:pPr>
              <w:pStyle w:val="ListParagraph"/>
              <w:numPr>
                <w:ilvl w:val="0"/>
                <w:numId w:val="4"/>
              </w:numPr>
              <w:tabs>
                <w:tab w:val="left" w:pos="1245"/>
              </w:tabs>
              <w:rPr>
                <w:bCs/>
              </w:rPr>
            </w:pPr>
            <w:r>
              <w:rPr>
                <w:bCs/>
              </w:rPr>
              <w:t>P</w:t>
            </w:r>
            <w:r w:rsidRPr="003323A5">
              <w:rPr>
                <w:bCs/>
              </w:rPr>
              <w:t>repare draft terms of reference for the re-establishment of the Correspondence Group on Review of the BWM Convention</w:t>
            </w:r>
            <w:r>
              <w:rPr>
                <w:bCs/>
              </w:rPr>
              <w:t>.</w:t>
            </w:r>
          </w:p>
          <w:p w14:paraId="145844C1" w14:textId="3C370DA4" w:rsidR="003323A5" w:rsidRDefault="003323A5" w:rsidP="003323A5">
            <w:pPr>
              <w:pStyle w:val="ListParagraph"/>
              <w:numPr>
                <w:ilvl w:val="0"/>
                <w:numId w:val="4"/>
              </w:numPr>
              <w:tabs>
                <w:tab w:val="left" w:pos="1245"/>
              </w:tabs>
              <w:rPr>
                <w:bCs/>
              </w:rPr>
            </w:pPr>
            <w:r>
              <w:rPr>
                <w:bCs/>
              </w:rPr>
              <w:t>C</w:t>
            </w:r>
            <w:r w:rsidRPr="003323A5">
              <w:rPr>
                <w:bCs/>
              </w:rPr>
              <w:t>onsider the proposals in document MEPC 83/4/9 regarding the control of the discharge of disinfection by-products from BWMS, taking into account the information in documents MEPC 83/INF.22 and MEPC 83/INF.28, and advise the Committee accordingly</w:t>
            </w:r>
            <w:r>
              <w:rPr>
                <w:bCs/>
              </w:rPr>
              <w:t>.</w:t>
            </w:r>
          </w:p>
          <w:p w14:paraId="524F3AB1" w14:textId="77777777" w:rsidR="0077203A" w:rsidRDefault="0077203A" w:rsidP="003323A5">
            <w:pPr>
              <w:pStyle w:val="ListParagraph"/>
              <w:numPr>
                <w:ilvl w:val="0"/>
                <w:numId w:val="4"/>
              </w:numPr>
              <w:tabs>
                <w:tab w:val="left" w:pos="1245"/>
              </w:tabs>
              <w:rPr>
                <w:bCs/>
              </w:rPr>
            </w:pPr>
            <w:r>
              <w:rPr>
                <w:bCs/>
              </w:rPr>
              <w:lastRenderedPageBreak/>
              <w:t>C</w:t>
            </w:r>
            <w:r w:rsidRPr="0077203A">
              <w:rPr>
                <w:bCs/>
              </w:rPr>
              <w:t>onsider the proposals in document MEPC 83/4/6 regarding exemptions from ballast water management requirements under regulation A-4 of the BWM Convention and advise the Committee accordingly</w:t>
            </w:r>
            <w:r>
              <w:rPr>
                <w:bCs/>
              </w:rPr>
              <w:t>.</w:t>
            </w:r>
          </w:p>
          <w:p w14:paraId="251D037A" w14:textId="7FBE47D3" w:rsidR="008770A2" w:rsidRPr="001F16CF" w:rsidRDefault="0077203A" w:rsidP="0077203A">
            <w:pPr>
              <w:pStyle w:val="ListParagraph"/>
              <w:numPr>
                <w:ilvl w:val="0"/>
                <w:numId w:val="4"/>
              </w:numPr>
              <w:tabs>
                <w:tab w:val="left" w:pos="1245"/>
              </w:tabs>
              <w:rPr>
                <w:bCs/>
              </w:rPr>
            </w:pPr>
            <w:r w:rsidRPr="0077203A">
              <w:rPr>
                <w:bCs/>
              </w:rPr>
              <w:t>Consider the proposals in documents MEPC 83/4/8 and MEPC 83/4/10 regarding operational challenges and implications for ships implementing the Interim guidance on the application of the BWM Convention to ships operating in challenging water quality conditions, taking into account the information in document MEPC 83/INF.21, and advise the Committee accordingly.</w:t>
            </w:r>
          </w:p>
        </w:tc>
      </w:tr>
      <w:tr w:rsidR="00AA68DD" w:rsidRPr="001F16CF" w14:paraId="251D0381" w14:textId="77777777">
        <w:tc>
          <w:tcPr>
            <w:tcW w:w="10476" w:type="dxa"/>
          </w:tcPr>
          <w:p w14:paraId="251D0380" w14:textId="4E3D900A" w:rsidR="00D02FAD" w:rsidRPr="001F16CF" w:rsidRDefault="00D02FAD" w:rsidP="009E47B9">
            <w:pPr>
              <w:autoSpaceDE w:val="0"/>
              <w:autoSpaceDN w:val="0"/>
              <w:adjustRightInd w:val="0"/>
            </w:pPr>
          </w:p>
        </w:tc>
      </w:tr>
      <w:tr w:rsidR="00AA68DD" w:rsidRPr="001F16CF" w14:paraId="251D0388" w14:textId="77777777">
        <w:tc>
          <w:tcPr>
            <w:tcW w:w="10476" w:type="dxa"/>
          </w:tcPr>
          <w:p w14:paraId="3457681D" w14:textId="2BAD006C" w:rsidR="00344EA8" w:rsidRPr="001F16CF" w:rsidRDefault="00FF3D9D">
            <w:r w:rsidRPr="001F16CF">
              <w:t>ATTACHMENTS/SUPPORTING DOCUMENTATION:</w:t>
            </w:r>
          </w:p>
          <w:p w14:paraId="2230CEC4" w14:textId="77777777" w:rsidR="00E72174" w:rsidRDefault="00E72174"/>
          <w:p w14:paraId="4EDF8502" w14:textId="40CFF4FF" w:rsidR="009222AE" w:rsidRPr="001F16CF" w:rsidRDefault="00653BA1">
            <w:r>
              <w:object w:dxaOrig="1149" w:dyaOrig="751" w14:anchorId="16902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9pt;height:39.5pt" o:ole="">
                  <v:imagedata r:id="rId13" o:title=""/>
                </v:shape>
                <o:OLEObject Type="Embed" ProgID="Acrobat.Document.DC" ShapeID="_x0000_i1034" DrawAspect="Icon" ObjectID="_1806823533" r:id="rId14"/>
              </w:object>
            </w:r>
            <w:r>
              <w:object w:dxaOrig="1149" w:dyaOrig="751" w14:anchorId="0013A023">
                <v:shape id="_x0000_i1032" type="#_x0000_t75" style="width:59pt;height:39.5pt" o:ole="">
                  <v:imagedata r:id="rId15" o:title=""/>
                </v:shape>
                <o:OLEObject Type="Embed" ProgID="Acrobat.Document.DC" ShapeID="_x0000_i1032" DrawAspect="Icon" ObjectID="_1806823534" r:id="rId16"/>
              </w:object>
            </w:r>
            <w:r w:rsidR="00AF1C74">
              <w:object w:dxaOrig="1149" w:dyaOrig="751" w14:anchorId="34696A37">
                <v:shape id="_x0000_i1030" type="#_x0000_t75" style="width:59pt;height:39.5pt" o:ole="">
                  <v:imagedata r:id="rId17" o:title=""/>
                </v:shape>
                <o:OLEObject Type="Embed" ProgID="Acrobat.Document.DC" ShapeID="_x0000_i1030" DrawAspect="Icon" ObjectID="_1806823535" r:id="rId18"/>
              </w:object>
            </w:r>
            <w:r>
              <w:object w:dxaOrig="1149" w:dyaOrig="751" w14:anchorId="1C9E55B5">
                <v:shape id="_x0000_i1036" type="#_x0000_t75" style="width:59pt;height:39.5pt" o:ole="">
                  <v:imagedata r:id="rId19" o:title=""/>
                </v:shape>
                <o:OLEObject Type="Embed" ProgID="Acrobat.Document.DC" ShapeID="_x0000_i1036" DrawAspect="Icon" ObjectID="_1806823536" r:id="rId20"/>
              </w:object>
            </w:r>
          </w:p>
          <w:p w14:paraId="251D0387" w14:textId="3D824928" w:rsidR="001C524A" w:rsidRPr="001F16CF" w:rsidRDefault="001C524A" w:rsidP="003323A5"/>
        </w:tc>
      </w:tr>
    </w:tbl>
    <w:p w14:paraId="251D038B" w14:textId="69C1A587" w:rsidR="00FF3D9D" w:rsidRDefault="00FF3D9D">
      <w:r w:rsidRPr="001F16CF">
        <w:tab/>
      </w:r>
      <w:r w:rsidRPr="001F16CF">
        <w:tab/>
      </w:r>
      <w:r w:rsidRPr="001F16CF">
        <w:tab/>
      </w:r>
    </w:p>
    <w:sectPr w:rsidR="00FF3D9D" w:rsidSect="00ED54B4">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8C6F8" w14:textId="77777777" w:rsidR="00EC294D" w:rsidRPr="001F16CF" w:rsidRDefault="00EC294D" w:rsidP="001D0118">
      <w:r w:rsidRPr="001F16CF">
        <w:separator/>
      </w:r>
    </w:p>
  </w:endnote>
  <w:endnote w:type="continuationSeparator" w:id="0">
    <w:p w14:paraId="4CD318AE" w14:textId="77777777" w:rsidR="00EC294D" w:rsidRPr="001F16CF" w:rsidRDefault="00EC294D" w:rsidP="001D0118">
      <w:r w:rsidRPr="001F16C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19749" w14:textId="77777777" w:rsidR="00EC294D" w:rsidRPr="001F16CF" w:rsidRDefault="00EC294D" w:rsidP="001D0118">
      <w:r w:rsidRPr="001F16CF">
        <w:separator/>
      </w:r>
    </w:p>
  </w:footnote>
  <w:footnote w:type="continuationSeparator" w:id="0">
    <w:p w14:paraId="65180023" w14:textId="77777777" w:rsidR="00EC294D" w:rsidRPr="001F16CF" w:rsidRDefault="00EC294D" w:rsidP="001D0118">
      <w:r w:rsidRPr="001F16C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34C8"/>
    <w:multiLevelType w:val="hybridMultilevel"/>
    <w:tmpl w:val="13AADDAE"/>
    <w:lvl w:ilvl="0" w:tplc="52EA3DCE">
      <w:start w:val="4"/>
      <w:numFmt w:val="decimal"/>
      <w:lvlText w:val="%1."/>
      <w:lvlJc w:val="left"/>
      <w:pPr>
        <w:ind w:left="1080" w:hanging="360"/>
      </w:pPr>
      <w:rPr>
        <w:rFonts w:hint="default"/>
      </w:rPr>
    </w:lvl>
    <w:lvl w:ilvl="1" w:tplc="08090019" w:tentative="1">
      <w:start w:val="1"/>
      <w:numFmt w:val="lowerLetter"/>
      <w:lvlText w:val="%2."/>
      <w:lvlJc w:val="left"/>
      <w:pPr>
        <w:ind w:left="915" w:hanging="360"/>
      </w:pPr>
    </w:lvl>
    <w:lvl w:ilvl="2" w:tplc="0809001B" w:tentative="1">
      <w:start w:val="1"/>
      <w:numFmt w:val="lowerRoman"/>
      <w:lvlText w:val="%3."/>
      <w:lvlJc w:val="right"/>
      <w:pPr>
        <w:ind w:left="1635" w:hanging="180"/>
      </w:pPr>
    </w:lvl>
    <w:lvl w:ilvl="3" w:tplc="0809000F" w:tentative="1">
      <w:start w:val="1"/>
      <w:numFmt w:val="decimal"/>
      <w:lvlText w:val="%4."/>
      <w:lvlJc w:val="left"/>
      <w:pPr>
        <w:ind w:left="2355" w:hanging="360"/>
      </w:pPr>
    </w:lvl>
    <w:lvl w:ilvl="4" w:tplc="08090019" w:tentative="1">
      <w:start w:val="1"/>
      <w:numFmt w:val="lowerLetter"/>
      <w:lvlText w:val="%5."/>
      <w:lvlJc w:val="left"/>
      <w:pPr>
        <w:ind w:left="3075" w:hanging="360"/>
      </w:pPr>
    </w:lvl>
    <w:lvl w:ilvl="5" w:tplc="0809001B" w:tentative="1">
      <w:start w:val="1"/>
      <w:numFmt w:val="lowerRoman"/>
      <w:lvlText w:val="%6."/>
      <w:lvlJc w:val="right"/>
      <w:pPr>
        <w:ind w:left="3795" w:hanging="180"/>
      </w:pPr>
    </w:lvl>
    <w:lvl w:ilvl="6" w:tplc="0809000F" w:tentative="1">
      <w:start w:val="1"/>
      <w:numFmt w:val="decimal"/>
      <w:lvlText w:val="%7."/>
      <w:lvlJc w:val="left"/>
      <w:pPr>
        <w:ind w:left="4515" w:hanging="360"/>
      </w:pPr>
    </w:lvl>
    <w:lvl w:ilvl="7" w:tplc="08090019" w:tentative="1">
      <w:start w:val="1"/>
      <w:numFmt w:val="lowerLetter"/>
      <w:lvlText w:val="%8."/>
      <w:lvlJc w:val="left"/>
      <w:pPr>
        <w:ind w:left="5235" w:hanging="360"/>
      </w:pPr>
    </w:lvl>
    <w:lvl w:ilvl="8" w:tplc="0809001B" w:tentative="1">
      <w:start w:val="1"/>
      <w:numFmt w:val="lowerRoman"/>
      <w:lvlText w:val="%9."/>
      <w:lvlJc w:val="right"/>
      <w:pPr>
        <w:ind w:left="5955" w:hanging="180"/>
      </w:pPr>
    </w:lvl>
  </w:abstractNum>
  <w:abstractNum w:abstractNumId="1" w15:restartNumberingAfterBreak="0">
    <w:nsid w:val="03E220C0"/>
    <w:multiLevelType w:val="hybridMultilevel"/>
    <w:tmpl w:val="0688FCC2"/>
    <w:lvl w:ilvl="0" w:tplc="0809000F">
      <w:start w:val="1"/>
      <w:numFmt w:val="decimal"/>
      <w:lvlText w:val="%1."/>
      <w:lvlJc w:val="left"/>
      <w:pPr>
        <w:ind w:left="360" w:hanging="360"/>
      </w:pPr>
      <w:rPr>
        <w:rFonts w:hint="default"/>
      </w:rPr>
    </w:lvl>
    <w:lvl w:ilvl="1" w:tplc="F39671A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EB5D93"/>
    <w:multiLevelType w:val="hybridMultilevel"/>
    <w:tmpl w:val="5360E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A6BD6"/>
    <w:multiLevelType w:val="hybridMultilevel"/>
    <w:tmpl w:val="A344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80744"/>
    <w:multiLevelType w:val="hybridMultilevel"/>
    <w:tmpl w:val="E9643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F32E8"/>
    <w:multiLevelType w:val="hybridMultilevel"/>
    <w:tmpl w:val="448E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27019"/>
    <w:multiLevelType w:val="hybridMultilevel"/>
    <w:tmpl w:val="817C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B194D"/>
    <w:multiLevelType w:val="hybridMultilevel"/>
    <w:tmpl w:val="1AEC4E82"/>
    <w:lvl w:ilvl="0" w:tplc="0809000F">
      <w:start w:val="1"/>
      <w:numFmt w:val="decimal"/>
      <w:lvlText w:val="%1."/>
      <w:lvlJc w:val="left"/>
      <w:pPr>
        <w:ind w:left="1080" w:hanging="360"/>
      </w:pPr>
      <w:rPr>
        <w:rFonts w:hint="default"/>
      </w:rPr>
    </w:lvl>
    <w:lvl w:ilvl="1" w:tplc="CACC8E94">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FC278C"/>
    <w:multiLevelType w:val="hybridMultilevel"/>
    <w:tmpl w:val="D4A2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50B35"/>
    <w:multiLevelType w:val="hybridMultilevel"/>
    <w:tmpl w:val="4A0C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865EE"/>
    <w:multiLevelType w:val="hybridMultilevel"/>
    <w:tmpl w:val="6AE68102"/>
    <w:lvl w:ilvl="0" w:tplc="52EA3DCE">
      <w:start w:val="4"/>
      <w:numFmt w:val="decimal"/>
      <w:lvlText w:val="%1."/>
      <w:lvlJc w:val="left"/>
      <w:pPr>
        <w:ind w:left="3210" w:hanging="360"/>
      </w:pPr>
      <w:rPr>
        <w:rFonts w:hint="default"/>
      </w:rPr>
    </w:lvl>
    <w:lvl w:ilvl="1" w:tplc="08090019" w:tentative="1">
      <w:start w:val="1"/>
      <w:numFmt w:val="lowerLetter"/>
      <w:lvlText w:val="%2."/>
      <w:lvlJc w:val="left"/>
      <w:pPr>
        <w:ind w:left="3045" w:hanging="360"/>
      </w:pPr>
    </w:lvl>
    <w:lvl w:ilvl="2" w:tplc="0809001B">
      <w:start w:val="1"/>
      <w:numFmt w:val="lowerRoman"/>
      <w:lvlText w:val="%3."/>
      <w:lvlJc w:val="right"/>
      <w:pPr>
        <w:ind w:left="3765" w:hanging="180"/>
      </w:pPr>
    </w:lvl>
    <w:lvl w:ilvl="3" w:tplc="0809000F" w:tentative="1">
      <w:start w:val="1"/>
      <w:numFmt w:val="decimal"/>
      <w:lvlText w:val="%4."/>
      <w:lvlJc w:val="left"/>
      <w:pPr>
        <w:ind w:left="4485" w:hanging="360"/>
      </w:pPr>
    </w:lvl>
    <w:lvl w:ilvl="4" w:tplc="08090019" w:tentative="1">
      <w:start w:val="1"/>
      <w:numFmt w:val="lowerLetter"/>
      <w:lvlText w:val="%5."/>
      <w:lvlJc w:val="left"/>
      <w:pPr>
        <w:ind w:left="5205" w:hanging="360"/>
      </w:pPr>
    </w:lvl>
    <w:lvl w:ilvl="5" w:tplc="0809001B" w:tentative="1">
      <w:start w:val="1"/>
      <w:numFmt w:val="lowerRoman"/>
      <w:lvlText w:val="%6."/>
      <w:lvlJc w:val="right"/>
      <w:pPr>
        <w:ind w:left="5925" w:hanging="180"/>
      </w:pPr>
    </w:lvl>
    <w:lvl w:ilvl="6" w:tplc="0809000F" w:tentative="1">
      <w:start w:val="1"/>
      <w:numFmt w:val="decimal"/>
      <w:lvlText w:val="%7."/>
      <w:lvlJc w:val="left"/>
      <w:pPr>
        <w:ind w:left="6645" w:hanging="360"/>
      </w:pPr>
    </w:lvl>
    <w:lvl w:ilvl="7" w:tplc="08090019" w:tentative="1">
      <w:start w:val="1"/>
      <w:numFmt w:val="lowerLetter"/>
      <w:lvlText w:val="%8."/>
      <w:lvlJc w:val="left"/>
      <w:pPr>
        <w:ind w:left="7365" w:hanging="360"/>
      </w:pPr>
    </w:lvl>
    <w:lvl w:ilvl="8" w:tplc="0809001B" w:tentative="1">
      <w:start w:val="1"/>
      <w:numFmt w:val="lowerRoman"/>
      <w:lvlText w:val="%9."/>
      <w:lvlJc w:val="right"/>
      <w:pPr>
        <w:ind w:left="8085" w:hanging="180"/>
      </w:pPr>
    </w:lvl>
  </w:abstractNum>
  <w:abstractNum w:abstractNumId="11" w15:restartNumberingAfterBreak="0">
    <w:nsid w:val="32687E44"/>
    <w:multiLevelType w:val="hybridMultilevel"/>
    <w:tmpl w:val="01903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057E2"/>
    <w:multiLevelType w:val="hybridMultilevel"/>
    <w:tmpl w:val="C3D43F12"/>
    <w:lvl w:ilvl="0" w:tplc="ADCACD4C">
      <w:start w:val="1"/>
      <w:numFmt w:val="decimal"/>
      <w:lvlText w:val="%1."/>
      <w:lvlJc w:val="left"/>
      <w:pPr>
        <w:ind w:left="1080" w:hanging="360"/>
      </w:pPr>
      <w:rPr>
        <w:rFonts w:hint="default"/>
      </w:rPr>
    </w:lvl>
    <w:lvl w:ilvl="1" w:tplc="AEB0081A">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D13B6B"/>
    <w:multiLevelType w:val="hybridMultilevel"/>
    <w:tmpl w:val="4BECF474"/>
    <w:lvl w:ilvl="0" w:tplc="52EA3DCE">
      <w:start w:val="4"/>
      <w:numFmt w:val="decimal"/>
      <w:lvlText w:val="%1."/>
      <w:lvlJc w:val="left"/>
      <w:pPr>
        <w:ind w:left="16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421706"/>
    <w:multiLevelType w:val="hybridMultilevel"/>
    <w:tmpl w:val="27040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914831"/>
    <w:multiLevelType w:val="hybridMultilevel"/>
    <w:tmpl w:val="552A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E6EE5"/>
    <w:multiLevelType w:val="hybridMultilevel"/>
    <w:tmpl w:val="06B0F0B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EF03F9C"/>
    <w:multiLevelType w:val="hybridMultilevel"/>
    <w:tmpl w:val="31C84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6B3C78"/>
    <w:multiLevelType w:val="hybridMultilevel"/>
    <w:tmpl w:val="0920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DB7B94"/>
    <w:multiLevelType w:val="hybridMultilevel"/>
    <w:tmpl w:val="4E70A832"/>
    <w:lvl w:ilvl="0" w:tplc="CACC8E94">
      <w:start w:val="1"/>
      <w:numFmt w:val="decimal"/>
      <w:lvlText w:val="%1."/>
      <w:lvlJc w:val="left"/>
      <w:pPr>
        <w:ind w:left="3240" w:hanging="360"/>
      </w:pPr>
      <w:rPr>
        <w:rFonts w:hint="default"/>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45760388"/>
    <w:multiLevelType w:val="hybridMultilevel"/>
    <w:tmpl w:val="D3FAADB8"/>
    <w:lvl w:ilvl="0" w:tplc="FFFFFFFF">
      <w:start w:val="1"/>
      <w:numFmt w:val="decimal"/>
      <w:lvlText w:val="%1."/>
      <w:lvlJc w:val="left"/>
      <w:pPr>
        <w:ind w:left="1080" w:hanging="360"/>
      </w:pPr>
      <w:rPr>
        <w:rFonts w:hint="default"/>
      </w:rPr>
    </w:lvl>
    <w:lvl w:ilvl="1" w:tplc="ED8827EC">
      <w:start w:val="1"/>
      <w:numFmt w:val="lowerLetter"/>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7BE0FEF"/>
    <w:multiLevelType w:val="multilevel"/>
    <w:tmpl w:val="DCB219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00CC3"/>
    <w:multiLevelType w:val="hybridMultilevel"/>
    <w:tmpl w:val="69BEFF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CC912B4"/>
    <w:multiLevelType w:val="hybridMultilevel"/>
    <w:tmpl w:val="6FF8E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52988"/>
    <w:multiLevelType w:val="hybridMultilevel"/>
    <w:tmpl w:val="008C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243155"/>
    <w:multiLevelType w:val="hybridMultilevel"/>
    <w:tmpl w:val="0AEA0B56"/>
    <w:lvl w:ilvl="0" w:tplc="0B807558">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6" w15:restartNumberingAfterBreak="0">
    <w:nsid w:val="50B46258"/>
    <w:multiLevelType w:val="hybridMultilevel"/>
    <w:tmpl w:val="1CDA5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D7635"/>
    <w:multiLevelType w:val="hybridMultilevel"/>
    <w:tmpl w:val="6AA84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9624CB"/>
    <w:multiLevelType w:val="hybridMultilevel"/>
    <w:tmpl w:val="6950942C"/>
    <w:lvl w:ilvl="0" w:tplc="F39671A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4A16F7"/>
    <w:multiLevelType w:val="hybridMultilevel"/>
    <w:tmpl w:val="B6FC727E"/>
    <w:lvl w:ilvl="0" w:tplc="FF80650C">
      <w:start w:val="1"/>
      <w:numFmt w:val="decimal"/>
      <w:lvlText w:val="%1."/>
      <w:lvlJc w:val="left"/>
      <w:pPr>
        <w:ind w:left="1605" w:hanging="360"/>
      </w:pPr>
      <w:rPr>
        <w:rFonts w:hint="default"/>
      </w:rPr>
    </w:lvl>
    <w:lvl w:ilvl="1" w:tplc="08090019">
      <w:start w:val="1"/>
      <w:numFmt w:val="lowerLetter"/>
      <w:lvlText w:val="%2."/>
      <w:lvlJc w:val="left"/>
      <w:pPr>
        <w:ind w:left="1440" w:hanging="360"/>
      </w:pPr>
    </w:lvl>
    <w:lvl w:ilvl="2" w:tplc="7A4E71C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4B4866"/>
    <w:multiLevelType w:val="hybridMultilevel"/>
    <w:tmpl w:val="6F244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301AF"/>
    <w:multiLevelType w:val="multilevel"/>
    <w:tmpl w:val="7A58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CD6558"/>
    <w:multiLevelType w:val="hybridMultilevel"/>
    <w:tmpl w:val="652CAA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93557EB"/>
    <w:multiLevelType w:val="hybridMultilevel"/>
    <w:tmpl w:val="31C0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E428BC"/>
    <w:multiLevelType w:val="hybridMultilevel"/>
    <w:tmpl w:val="DA5A3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3A3909"/>
    <w:multiLevelType w:val="hybridMultilevel"/>
    <w:tmpl w:val="56BAAEA4"/>
    <w:lvl w:ilvl="0" w:tplc="372CFD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AB12038"/>
    <w:multiLevelType w:val="hybridMultilevel"/>
    <w:tmpl w:val="E85255A2"/>
    <w:lvl w:ilvl="0" w:tplc="FFFFFFFF">
      <w:start w:val="1"/>
      <w:numFmt w:val="decimal"/>
      <w:lvlText w:val="%1."/>
      <w:lvlJc w:val="left"/>
      <w:pPr>
        <w:ind w:left="1605" w:hanging="360"/>
      </w:pPr>
      <w:rPr>
        <w:rFonts w:hint="default"/>
      </w:rPr>
    </w:lvl>
    <w:lvl w:ilvl="1" w:tplc="FFFFFFFF">
      <w:start w:val="1"/>
      <w:numFmt w:val="lowerLetter"/>
      <w:lvlText w:val="%2."/>
      <w:lvlJc w:val="left"/>
      <w:pPr>
        <w:ind w:left="2325" w:hanging="360"/>
      </w:pPr>
      <w:rPr>
        <w:rFonts w:hint="default"/>
      </w:rPr>
    </w:lvl>
    <w:lvl w:ilvl="2" w:tplc="FFFFFFFF">
      <w:start w:val="1"/>
      <w:numFmt w:val="lowerRoman"/>
      <w:lvlText w:val="%3."/>
      <w:lvlJc w:val="right"/>
      <w:pPr>
        <w:ind w:left="3045" w:hanging="180"/>
      </w:pPr>
    </w:lvl>
    <w:lvl w:ilvl="3" w:tplc="FFFFFFFF">
      <w:start w:val="1"/>
      <w:numFmt w:val="decimal"/>
      <w:lvlText w:val="%4."/>
      <w:lvlJc w:val="left"/>
      <w:pPr>
        <w:ind w:left="3765" w:hanging="360"/>
      </w:pPr>
    </w:lvl>
    <w:lvl w:ilvl="4" w:tplc="FFFFFFFF" w:tentative="1">
      <w:start w:val="1"/>
      <w:numFmt w:val="lowerLetter"/>
      <w:lvlText w:val="%5."/>
      <w:lvlJc w:val="left"/>
      <w:pPr>
        <w:ind w:left="4485" w:hanging="360"/>
      </w:pPr>
    </w:lvl>
    <w:lvl w:ilvl="5" w:tplc="FFFFFFFF" w:tentative="1">
      <w:start w:val="1"/>
      <w:numFmt w:val="lowerRoman"/>
      <w:lvlText w:val="%6."/>
      <w:lvlJc w:val="right"/>
      <w:pPr>
        <w:ind w:left="5205" w:hanging="180"/>
      </w:pPr>
    </w:lvl>
    <w:lvl w:ilvl="6" w:tplc="FFFFFFFF" w:tentative="1">
      <w:start w:val="1"/>
      <w:numFmt w:val="decimal"/>
      <w:lvlText w:val="%7."/>
      <w:lvlJc w:val="left"/>
      <w:pPr>
        <w:ind w:left="5925" w:hanging="360"/>
      </w:pPr>
    </w:lvl>
    <w:lvl w:ilvl="7" w:tplc="FFFFFFFF" w:tentative="1">
      <w:start w:val="1"/>
      <w:numFmt w:val="lowerLetter"/>
      <w:lvlText w:val="%8."/>
      <w:lvlJc w:val="left"/>
      <w:pPr>
        <w:ind w:left="6645" w:hanging="360"/>
      </w:pPr>
    </w:lvl>
    <w:lvl w:ilvl="8" w:tplc="FFFFFFFF" w:tentative="1">
      <w:start w:val="1"/>
      <w:numFmt w:val="lowerRoman"/>
      <w:lvlText w:val="%9."/>
      <w:lvlJc w:val="right"/>
      <w:pPr>
        <w:ind w:left="7365" w:hanging="180"/>
      </w:pPr>
    </w:lvl>
  </w:abstractNum>
  <w:abstractNum w:abstractNumId="37" w15:restartNumberingAfterBreak="0">
    <w:nsid w:val="7C7733D8"/>
    <w:multiLevelType w:val="hybridMultilevel"/>
    <w:tmpl w:val="533C8780"/>
    <w:lvl w:ilvl="0" w:tplc="F39671AE">
      <w:start w:val="1"/>
      <w:numFmt w:val="lowerLetter"/>
      <w:lvlText w:val="%1."/>
      <w:lvlJc w:val="left"/>
      <w:pPr>
        <w:ind w:left="174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num w:numId="1" w16cid:durableId="298536356">
    <w:abstractNumId w:val="11"/>
  </w:num>
  <w:num w:numId="2" w16cid:durableId="882719753">
    <w:abstractNumId w:val="12"/>
  </w:num>
  <w:num w:numId="3" w16cid:durableId="1355766410">
    <w:abstractNumId w:val="16"/>
  </w:num>
  <w:num w:numId="4" w16cid:durableId="1668091719">
    <w:abstractNumId w:val="20"/>
  </w:num>
  <w:num w:numId="5" w16cid:durableId="491217849">
    <w:abstractNumId w:val="2"/>
  </w:num>
  <w:num w:numId="6" w16cid:durableId="784613168">
    <w:abstractNumId w:val="36"/>
  </w:num>
  <w:num w:numId="7" w16cid:durableId="19356965">
    <w:abstractNumId w:val="8"/>
  </w:num>
  <w:num w:numId="8" w16cid:durableId="1210146538">
    <w:abstractNumId w:val="0"/>
  </w:num>
  <w:num w:numId="9" w16cid:durableId="860976123">
    <w:abstractNumId w:val="13"/>
  </w:num>
  <w:num w:numId="10" w16cid:durableId="1866362698">
    <w:abstractNumId w:val="10"/>
  </w:num>
  <w:num w:numId="11" w16cid:durableId="691537368">
    <w:abstractNumId w:val="29"/>
  </w:num>
  <w:num w:numId="12" w16cid:durableId="1333214507">
    <w:abstractNumId w:val="1"/>
  </w:num>
  <w:num w:numId="13" w16cid:durableId="2072774936">
    <w:abstractNumId w:val="37"/>
  </w:num>
  <w:num w:numId="14" w16cid:durableId="1573277900">
    <w:abstractNumId w:val="28"/>
  </w:num>
  <w:num w:numId="15" w16cid:durableId="2092699831">
    <w:abstractNumId w:val="7"/>
  </w:num>
  <w:num w:numId="16" w16cid:durableId="2062634760">
    <w:abstractNumId w:val="35"/>
  </w:num>
  <w:num w:numId="17" w16cid:durableId="776488117">
    <w:abstractNumId w:val="25"/>
  </w:num>
  <w:num w:numId="18" w16cid:durableId="250087542">
    <w:abstractNumId w:val="18"/>
  </w:num>
  <w:num w:numId="19" w16cid:durableId="1181895153">
    <w:abstractNumId w:val="30"/>
  </w:num>
  <w:num w:numId="20" w16cid:durableId="20983198">
    <w:abstractNumId w:val="24"/>
  </w:num>
  <w:num w:numId="21" w16cid:durableId="1499075804">
    <w:abstractNumId w:val="34"/>
  </w:num>
  <w:num w:numId="22" w16cid:durableId="1071201136">
    <w:abstractNumId w:val="21"/>
  </w:num>
  <w:num w:numId="23" w16cid:durableId="1089234854">
    <w:abstractNumId w:val="14"/>
  </w:num>
  <w:num w:numId="24" w16cid:durableId="1935554139">
    <w:abstractNumId w:val="3"/>
  </w:num>
  <w:num w:numId="25" w16cid:durableId="451897671">
    <w:abstractNumId w:val="6"/>
  </w:num>
  <w:num w:numId="26" w16cid:durableId="337659378">
    <w:abstractNumId w:val="17"/>
  </w:num>
  <w:num w:numId="27" w16cid:durableId="1389962910">
    <w:abstractNumId w:val="27"/>
  </w:num>
  <w:num w:numId="28" w16cid:durableId="328288162">
    <w:abstractNumId w:val="32"/>
  </w:num>
  <w:num w:numId="29" w16cid:durableId="47389392">
    <w:abstractNumId w:val="26"/>
  </w:num>
  <w:num w:numId="30" w16cid:durableId="299654942">
    <w:abstractNumId w:val="19"/>
  </w:num>
  <w:num w:numId="31" w16cid:durableId="1495803546">
    <w:abstractNumId w:val="4"/>
  </w:num>
  <w:num w:numId="32" w16cid:durableId="236324354">
    <w:abstractNumId w:val="9"/>
  </w:num>
  <w:num w:numId="33" w16cid:durableId="2009290015">
    <w:abstractNumId w:val="22"/>
  </w:num>
  <w:num w:numId="34" w16cid:durableId="1206990634">
    <w:abstractNumId w:val="5"/>
  </w:num>
  <w:num w:numId="35" w16cid:durableId="2128816511">
    <w:abstractNumId w:val="15"/>
  </w:num>
  <w:num w:numId="36" w16cid:durableId="1420715203">
    <w:abstractNumId w:val="33"/>
  </w:num>
  <w:num w:numId="37" w16cid:durableId="1572346809">
    <w:abstractNumId w:val="31"/>
  </w:num>
  <w:num w:numId="38" w16cid:durableId="159816929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22E9"/>
    <w:rsid w:val="00003B16"/>
    <w:rsid w:val="00005321"/>
    <w:rsid w:val="00005501"/>
    <w:rsid w:val="00005AF4"/>
    <w:rsid w:val="00005BF6"/>
    <w:rsid w:val="000121BE"/>
    <w:rsid w:val="00014AB8"/>
    <w:rsid w:val="0001520E"/>
    <w:rsid w:val="00020836"/>
    <w:rsid w:val="000236C9"/>
    <w:rsid w:val="00030163"/>
    <w:rsid w:val="0003243C"/>
    <w:rsid w:val="000358FD"/>
    <w:rsid w:val="00036376"/>
    <w:rsid w:val="00046079"/>
    <w:rsid w:val="00046A93"/>
    <w:rsid w:val="000472E6"/>
    <w:rsid w:val="00052614"/>
    <w:rsid w:val="000526C6"/>
    <w:rsid w:val="00055280"/>
    <w:rsid w:val="00056053"/>
    <w:rsid w:val="0006013E"/>
    <w:rsid w:val="00061E5B"/>
    <w:rsid w:val="000634C9"/>
    <w:rsid w:val="00065665"/>
    <w:rsid w:val="00071BEC"/>
    <w:rsid w:val="000822AD"/>
    <w:rsid w:val="0008326D"/>
    <w:rsid w:val="000836B6"/>
    <w:rsid w:val="000873AF"/>
    <w:rsid w:val="000919B0"/>
    <w:rsid w:val="00091BEE"/>
    <w:rsid w:val="00092A4F"/>
    <w:rsid w:val="0009471D"/>
    <w:rsid w:val="000A0030"/>
    <w:rsid w:val="000A0BB5"/>
    <w:rsid w:val="000A1E07"/>
    <w:rsid w:val="000A498A"/>
    <w:rsid w:val="000A5F52"/>
    <w:rsid w:val="000A65D2"/>
    <w:rsid w:val="000A693F"/>
    <w:rsid w:val="000C0306"/>
    <w:rsid w:val="000C1C38"/>
    <w:rsid w:val="000C1D40"/>
    <w:rsid w:val="000C4B9F"/>
    <w:rsid w:val="000C730D"/>
    <w:rsid w:val="000D0680"/>
    <w:rsid w:val="000D0E7A"/>
    <w:rsid w:val="000D1657"/>
    <w:rsid w:val="000D2E49"/>
    <w:rsid w:val="000D3631"/>
    <w:rsid w:val="000D37EE"/>
    <w:rsid w:val="000D5603"/>
    <w:rsid w:val="000E254B"/>
    <w:rsid w:val="000E4668"/>
    <w:rsid w:val="000E5369"/>
    <w:rsid w:val="000E6653"/>
    <w:rsid w:val="000E7271"/>
    <w:rsid w:val="000E7F43"/>
    <w:rsid w:val="000F3128"/>
    <w:rsid w:val="000F4155"/>
    <w:rsid w:val="000F5A0B"/>
    <w:rsid w:val="000F6B22"/>
    <w:rsid w:val="000F77A1"/>
    <w:rsid w:val="00101AF7"/>
    <w:rsid w:val="00102F7D"/>
    <w:rsid w:val="00102FD9"/>
    <w:rsid w:val="001055B7"/>
    <w:rsid w:val="0011285B"/>
    <w:rsid w:val="001129EA"/>
    <w:rsid w:val="00112E7A"/>
    <w:rsid w:val="00114A49"/>
    <w:rsid w:val="001165F9"/>
    <w:rsid w:val="001170B6"/>
    <w:rsid w:val="00117C2E"/>
    <w:rsid w:val="00120B14"/>
    <w:rsid w:val="00122488"/>
    <w:rsid w:val="00127840"/>
    <w:rsid w:val="001315C7"/>
    <w:rsid w:val="001317CC"/>
    <w:rsid w:val="00132446"/>
    <w:rsid w:val="001346D1"/>
    <w:rsid w:val="001363A6"/>
    <w:rsid w:val="00136F21"/>
    <w:rsid w:val="00137490"/>
    <w:rsid w:val="001377BE"/>
    <w:rsid w:val="00141466"/>
    <w:rsid w:val="00145066"/>
    <w:rsid w:val="001451F8"/>
    <w:rsid w:val="00145652"/>
    <w:rsid w:val="00145D20"/>
    <w:rsid w:val="00150718"/>
    <w:rsid w:val="00150D31"/>
    <w:rsid w:val="00152155"/>
    <w:rsid w:val="00152F3B"/>
    <w:rsid w:val="00153AC5"/>
    <w:rsid w:val="00153AED"/>
    <w:rsid w:val="0015702D"/>
    <w:rsid w:val="00160AEE"/>
    <w:rsid w:val="00160E0D"/>
    <w:rsid w:val="00163680"/>
    <w:rsid w:val="001676F9"/>
    <w:rsid w:val="00167810"/>
    <w:rsid w:val="00171C69"/>
    <w:rsid w:val="0018286E"/>
    <w:rsid w:val="00182D3F"/>
    <w:rsid w:val="001848C1"/>
    <w:rsid w:val="001915E7"/>
    <w:rsid w:val="00192769"/>
    <w:rsid w:val="00197DB2"/>
    <w:rsid w:val="001A0390"/>
    <w:rsid w:val="001A0B12"/>
    <w:rsid w:val="001A1168"/>
    <w:rsid w:val="001A2885"/>
    <w:rsid w:val="001A5690"/>
    <w:rsid w:val="001A59A5"/>
    <w:rsid w:val="001A6B7A"/>
    <w:rsid w:val="001B5DB1"/>
    <w:rsid w:val="001B6F36"/>
    <w:rsid w:val="001C22B5"/>
    <w:rsid w:val="001C2A8A"/>
    <w:rsid w:val="001C524A"/>
    <w:rsid w:val="001C5926"/>
    <w:rsid w:val="001D0118"/>
    <w:rsid w:val="001D231E"/>
    <w:rsid w:val="001D43B7"/>
    <w:rsid w:val="001D6D42"/>
    <w:rsid w:val="001E02C3"/>
    <w:rsid w:val="001E089C"/>
    <w:rsid w:val="001E1685"/>
    <w:rsid w:val="001E7CEA"/>
    <w:rsid w:val="001F03F0"/>
    <w:rsid w:val="001F16CF"/>
    <w:rsid w:val="001F2892"/>
    <w:rsid w:val="001F57A8"/>
    <w:rsid w:val="001F5F58"/>
    <w:rsid w:val="002013B7"/>
    <w:rsid w:val="00205B5D"/>
    <w:rsid w:val="00207998"/>
    <w:rsid w:val="00207C27"/>
    <w:rsid w:val="002169BF"/>
    <w:rsid w:val="00220439"/>
    <w:rsid w:val="002236FD"/>
    <w:rsid w:val="00224216"/>
    <w:rsid w:val="00224FDC"/>
    <w:rsid w:val="002301DF"/>
    <w:rsid w:val="00233B34"/>
    <w:rsid w:val="00234EC8"/>
    <w:rsid w:val="00237116"/>
    <w:rsid w:val="0024107A"/>
    <w:rsid w:val="00251AEA"/>
    <w:rsid w:val="00256A99"/>
    <w:rsid w:val="00260247"/>
    <w:rsid w:val="002624BA"/>
    <w:rsid w:val="00262568"/>
    <w:rsid w:val="002657FB"/>
    <w:rsid w:val="00265F5E"/>
    <w:rsid w:val="0027024C"/>
    <w:rsid w:val="002702CD"/>
    <w:rsid w:val="0027117B"/>
    <w:rsid w:val="00272C8A"/>
    <w:rsid w:val="0027340B"/>
    <w:rsid w:val="00273953"/>
    <w:rsid w:val="0027553F"/>
    <w:rsid w:val="00275CD9"/>
    <w:rsid w:val="002775A8"/>
    <w:rsid w:val="00280F04"/>
    <w:rsid w:val="002828B3"/>
    <w:rsid w:val="00283291"/>
    <w:rsid w:val="00290493"/>
    <w:rsid w:val="0029238D"/>
    <w:rsid w:val="00292871"/>
    <w:rsid w:val="002939E1"/>
    <w:rsid w:val="0029400C"/>
    <w:rsid w:val="002A02AC"/>
    <w:rsid w:val="002A6C9B"/>
    <w:rsid w:val="002A76ED"/>
    <w:rsid w:val="002B1DE8"/>
    <w:rsid w:val="002B3257"/>
    <w:rsid w:val="002B49B2"/>
    <w:rsid w:val="002C2B9F"/>
    <w:rsid w:val="002C35C5"/>
    <w:rsid w:val="002C4A1D"/>
    <w:rsid w:val="002C5415"/>
    <w:rsid w:val="002C5C8C"/>
    <w:rsid w:val="002C73E8"/>
    <w:rsid w:val="002C7B3C"/>
    <w:rsid w:val="002D236F"/>
    <w:rsid w:val="002D6697"/>
    <w:rsid w:val="002D734A"/>
    <w:rsid w:val="002E256E"/>
    <w:rsid w:val="002E257D"/>
    <w:rsid w:val="002E41E6"/>
    <w:rsid w:val="002E598F"/>
    <w:rsid w:val="002F5CB1"/>
    <w:rsid w:val="002F634E"/>
    <w:rsid w:val="0030077A"/>
    <w:rsid w:val="00305597"/>
    <w:rsid w:val="00311163"/>
    <w:rsid w:val="003117E3"/>
    <w:rsid w:val="003128A8"/>
    <w:rsid w:val="00316797"/>
    <w:rsid w:val="003219BB"/>
    <w:rsid w:val="00322669"/>
    <w:rsid w:val="003252B6"/>
    <w:rsid w:val="00326B1D"/>
    <w:rsid w:val="00327F6E"/>
    <w:rsid w:val="00330515"/>
    <w:rsid w:val="00331BD7"/>
    <w:rsid w:val="003323A5"/>
    <w:rsid w:val="00341844"/>
    <w:rsid w:val="0034217A"/>
    <w:rsid w:val="0034369E"/>
    <w:rsid w:val="00344EA8"/>
    <w:rsid w:val="00347F3C"/>
    <w:rsid w:val="00351903"/>
    <w:rsid w:val="003556F4"/>
    <w:rsid w:val="003631E5"/>
    <w:rsid w:val="003654D3"/>
    <w:rsid w:val="00371187"/>
    <w:rsid w:val="0037571A"/>
    <w:rsid w:val="00375E83"/>
    <w:rsid w:val="003761EA"/>
    <w:rsid w:val="00376C90"/>
    <w:rsid w:val="00380FA8"/>
    <w:rsid w:val="003817F5"/>
    <w:rsid w:val="00384712"/>
    <w:rsid w:val="00385457"/>
    <w:rsid w:val="00385E15"/>
    <w:rsid w:val="003863E9"/>
    <w:rsid w:val="00387F72"/>
    <w:rsid w:val="00391092"/>
    <w:rsid w:val="00392624"/>
    <w:rsid w:val="00393744"/>
    <w:rsid w:val="00397E6B"/>
    <w:rsid w:val="003A0E18"/>
    <w:rsid w:val="003A106A"/>
    <w:rsid w:val="003A1F26"/>
    <w:rsid w:val="003A245A"/>
    <w:rsid w:val="003A2F17"/>
    <w:rsid w:val="003A3990"/>
    <w:rsid w:val="003A4A83"/>
    <w:rsid w:val="003A4D78"/>
    <w:rsid w:val="003A5513"/>
    <w:rsid w:val="003A795F"/>
    <w:rsid w:val="003A79A9"/>
    <w:rsid w:val="003B17FF"/>
    <w:rsid w:val="003B2587"/>
    <w:rsid w:val="003B3A40"/>
    <w:rsid w:val="003C1A82"/>
    <w:rsid w:val="003D057E"/>
    <w:rsid w:val="003D0DE8"/>
    <w:rsid w:val="003D2A7F"/>
    <w:rsid w:val="003D4533"/>
    <w:rsid w:val="003E0A8C"/>
    <w:rsid w:val="003E2756"/>
    <w:rsid w:val="003E2B3A"/>
    <w:rsid w:val="003E2EA2"/>
    <w:rsid w:val="003E5E72"/>
    <w:rsid w:val="003E5E9A"/>
    <w:rsid w:val="003F173E"/>
    <w:rsid w:val="003F4200"/>
    <w:rsid w:val="003F57A2"/>
    <w:rsid w:val="003F58C5"/>
    <w:rsid w:val="00406C49"/>
    <w:rsid w:val="004074E6"/>
    <w:rsid w:val="00410514"/>
    <w:rsid w:val="00410C10"/>
    <w:rsid w:val="0041365D"/>
    <w:rsid w:val="00416D15"/>
    <w:rsid w:val="00416D70"/>
    <w:rsid w:val="00420A9D"/>
    <w:rsid w:val="00424DB6"/>
    <w:rsid w:val="00425BE9"/>
    <w:rsid w:val="004305AF"/>
    <w:rsid w:val="00431E50"/>
    <w:rsid w:val="00434E98"/>
    <w:rsid w:val="00435404"/>
    <w:rsid w:val="00435C35"/>
    <w:rsid w:val="00436958"/>
    <w:rsid w:val="00441468"/>
    <w:rsid w:val="00441E20"/>
    <w:rsid w:val="0044645A"/>
    <w:rsid w:val="004466E0"/>
    <w:rsid w:val="004503D4"/>
    <w:rsid w:val="00451A74"/>
    <w:rsid w:val="00452A35"/>
    <w:rsid w:val="00457F6E"/>
    <w:rsid w:val="00463746"/>
    <w:rsid w:val="00463CFA"/>
    <w:rsid w:val="0046569D"/>
    <w:rsid w:val="00467A5F"/>
    <w:rsid w:val="00471803"/>
    <w:rsid w:val="00472714"/>
    <w:rsid w:val="00472A3F"/>
    <w:rsid w:val="00472CD9"/>
    <w:rsid w:val="00476B04"/>
    <w:rsid w:val="00480000"/>
    <w:rsid w:val="00482521"/>
    <w:rsid w:val="00484833"/>
    <w:rsid w:val="004860DD"/>
    <w:rsid w:val="00487974"/>
    <w:rsid w:val="0049297E"/>
    <w:rsid w:val="00492ECE"/>
    <w:rsid w:val="00493734"/>
    <w:rsid w:val="0049689F"/>
    <w:rsid w:val="004A43B6"/>
    <w:rsid w:val="004A60CD"/>
    <w:rsid w:val="004B2B2B"/>
    <w:rsid w:val="004B2CB8"/>
    <w:rsid w:val="004B722E"/>
    <w:rsid w:val="004B76F7"/>
    <w:rsid w:val="004C1301"/>
    <w:rsid w:val="004C21B9"/>
    <w:rsid w:val="004C3857"/>
    <w:rsid w:val="004C4780"/>
    <w:rsid w:val="004D10FD"/>
    <w:rsid w:val="004D2625"/>
    <w:rsid w:val="004D2926"/>
    <w:rsid w:val="004D2F7E"/>
    <w:rsid w:val="004D354C"/>
    <w:rsid w:val="004D464D"/>
    <w:rsid w:val="004D51C3"/>
    <w:rsid w:val="004D7801"/>
    <w:rsid w:val="004E054E"/>
    <w:rsid w:val="004E26F6"/>
    <w:rsid w:val="004E2DE0"/>
    <w:rsid w:val="004E4BDE"/>
    <w:rsid w:val="004E5D95"/>
    <w:rsid w:val="004F59BB"/>
    <w:rsid w:val="00503659"/>
    <w:rsid w:val="00503ADA"/>
    <w:rsid w:val="005060D4"/>
    <w:rsid w:val="0050659D"/>
    <w:rsid w:val="0050666F"/>
    <w:rsid w:val="00506806"/>
    <w:rsid w:val="00506815"/>
    <w:rsid w:val="00506F79"/>
    <w:rsid w:val="00507852"/>
    <w:rsid w:val="005107C6"/>
    <w:rsid w:val="00510BD2"/>
    <w:rsid w:val="00511428"/>
    <w:rsid w:val="00512BEE"/>
    <w:rsid w:val="00517274"/>
    <w:rsid w:val="00520642"/>
    <w:rsid w:val="005256BA"/>
    <w:rsid w:val="00526397"/>
    <w:rsid w:val="00532B86"/>
    <w:rsid w:val="00532D19"/>
    <w:rsid w:val="00533505"/>
    <w:rsid w:val="00534F7B"/>
    <w:rsid w:val="00537635"/>
    <w:rsid w:val="00540060"/>
    <w:rsid w:val="0054085C"/>
    <w:rsid w:val="005409A9"/>
    <w:rsid w:val="00544037"/>
    <w:rsid w:val="00553497"/>
    <w:rsid w:val="0055388C"/>
    <w:rsid w:val="00553CDC"/>
    <w:rsid w:val="0055536F"/>
    <w:rsid w:val="00556AB2"/>
    <w:rsid w:val="0055746E"/>
    <w:rsid w:val="0056070C"/>
    <w:rsid w:val="005645DD"/>
    <w:rsid w:val="005650B4"/>
    <w:rsid w:val="00565969"/>
    <w:rsid w:val="00567AD6"/>
    <w:rsid w:val="00570BBB"/>
    <w:rsid w:val="0057349E"/>
    <w:rsid w:val="0057463D"/>
    <w:rsid w:val="00575707"/>
    <w:rsid w:val="00577343"/>
    <w:rsid w:val="00580C79"/>
    <w:rsid w:val="00582725"/>
    <w:rsid w:val="00584BEC"/>
    <w:rsid w:val="00584FF0"/>
    <w:rsid w:val="00586515"/>
    <w:rsid w:val="00587D47"/>
    <w:rsid w:val="00587EC8"/>
    <w:rsid w:val="00591E18"/>
    <w:rsid w:val="005949AB"/>
    <w:rsid w:val="00594ABA"/>
    <w:rsid w:val="005A4C18"/>
    <w:rsid w:val="005A55F9"/>
    <w:rsid w:val="005A6369"/>
    <w:rsid w:val="005B0F2C"/>
    <w:rsid w:val="005B1203"/>
    <w:rsid w:val="005B17CD"/>
    <w:rsid w:val="005B2073"/>
    <w:rsid w:val="005B4D7D"/>
    <w:rsid w:val="005B4E2E"/>
    <w:rsid w:val="005B743B"/>
    <w:rsid w:val="005B76AE"/>
    <w:rsid w:val="005C27D4"/>
    <w:rsid w:val="005C2879"/>
    <w:rsid w:val="005C3640"/>
    <w:rsid w:val="005C667E"/>
    <w:rsid w:val="005D2EAB"/>
    <w:rsid w:val="005D4D9A"/>
    <w:rsid w:val="005D7C46"/>
    <w:rsid w:val="005E4190"/>
    <w:rsid w:val="005E5087"/>
    <w:rsid w:val="005E5C11"/>
    <w:rsid w:val="005E70D6"/>
    <w:rsid w:val="005F0415"/>
    <w:rsid w:val="005F1A42"/>
    <w:rsid w:val="005F1EDB"/>
    <w:rsid w:val="005F3593"/>
    <w:rsid w:val="005F55B2"/>
    <w:rsid w:val="005F5918"/>
    <w:rsid w:val="005F7264"/>
    <w:rsid w:val="006050FA"/>
    <w:rsid w:val="00605694"/>
    <w:rsid w:val="00605FE6"/>
    <w:rsid w:val="0060621D"/>
    <w:rsid w:val="00607B29"/>
    <w:rsid w:val="006101FB"/>
    <w:rsid w:val="0061269C"/>
    <w:rsid w:val="0061437C"/>
    <w:rsid w:val="00614BD2"/>
    <w:rsid w:val="00614D1D"/>
    <w:rsid w:val="0061645B"/>
    <w:rsid w:val="00623A8A"/>
    <w:rsid w:val="006248FD"/>
    <w:rsid w:val="00626073"/>
    <w:rsid w:val="0062648E"/>
    <w:rsid w:val="00630522"/>
    <w:rsid w:val="00632542"/>
    <w:rsid w:val="00633B40"/>
    <w:rsid w:val="00635023"/>
    <w:rsid w:val="00636A54"/>
    <w:rsid w:val="006374E8"/>
    <w:rsid w:val="00640344"/>
    <w:rsid w:val="00642F8C"/>
    <w:rsid w:val="006430CD"/>
    <w:rsid w:val="00644FF9"/>
    <w:rsid w:val="00646422"/>
    <w:rsid w:val="00647265"/>
    <w:rsid w:val="00653BA1"/>
    <w:rsid w:val="00654EA7"/>
    <w:rsid w:val="00656F4C"/>
    <w:rsid w:val="006626BE"/>
    <w:rsid w:val="00662BE1"/>
    <w:rsid w:val="006640A9"/>
    <w:rsid w:val="00665E45"/>
    <w:rsid w:val="006707DE"/>
    <w:rsid w:val="0067564D"/>
    <w:rsid w:val="0068053C"/>
    <w:rsid w:val="00680D80"/>
    <w:rsid w:val="00680F46"/>
    <w:rsid w:val="00681096"/>
    <w:rsid w:val="006814F8"/>
    <w:rsid w:val="00681FCD"/>
    <w:rsid w:val="00682AF3"/>
    <w:rsid w:val="006853FE"/>
    <w:rsid w:val="00692209"/>
    <w:rsid w:val="00694951"/>
    <w:rsid w:val="00694E72"/>
    <w:rsid w:val="0069567E"/>
    <w:rsid w:val="00695A1C"/>
    <w:rsid w:val="00697687"/>
    <w:rsid w:val="00697F83"/>
    <w:rsid w:val="006A199D"/>
    <w:rsid w:val="006A5B20"/>
    <w:rsid w:val="006B021E"/>
    <w:rsid w:val="006B1126"/>
    <w:rsid w:val="006B4AC4"/>
    <w:rsid w:val="006B6568"/>
    <w:rsid w:val="006B727F"/>
    <w:rsid w:val="006D3553"/>
    <w:rsid w:val="006D699B"/>
    <w:rsid w:val="006E089D"/>
    <w:rsid w:val="006E24F1"/>
    <w:rsid w:val="006E5D2F"/>
    <w:rsid w:val="006E610B"/>
    <w:rsid w:val="006E67CA"/>
    <w:rsid w:val="006E6A87"/>
    <w:rsid w:val="006E6F1D"/>
    <w:rsid w:val="006E797C"/>
    <w:rsid w:val="006F0E69"/>
    <w:rsid w:val="006F1FA5"/>
    <w:rsid w:val="006F2A6C"/>
    <w:rsid w:val="006F61BC"/>
    <w:rsid w:val="006F72F2"/>
    <w:rsid w:val="007031ED"/>
    <w:rsid w:val="00703272"/>
    <w:rsid w:val="00705618"/>
    <w:rsid w:val="0070746F"/>
    <w:rsid w:val="00710193"/>
    <w:rsid w:val="007126CD"/>
    <w:rsid w:val="00717040"/>
    <w:rsid w:val="007216C5"/>
    <w:rsid w:val="0072220E"/>
    <w:rsid w:val="007222A1"/>
    <w:rsid w:val="007236A5"/>
    <w:rsid w:val="0072591B"/>
    <w:rsid w:val="00726165"/>
    <w:rsid w:val="00732209"/>
    <w:rsid w:val="00732CEB"/>
    <w:rsid w:val="0073311F"/>
    <w:rsid w:val="00735341"/>
    <w:rsid w:val="00735C97"/>
    <w:rsid w:val="00736165"/>
    <w:rsid w:val="0074052C"/>
    <w:rsid w:val="00746964"/>
    <w:rsid w:val="00747AF4"/>
    <w:rsid w:val="00751114"/>
    <w:rsid w:val="0075275F"/>
    <w:rsid w:val="00752917"/>
    <w:rsid w:val="007604AF"/>
    <w:rsid w:val="007645B3"/>
    <w:rsid w:val="00766FE7"/>
    <w:rsid w:val="007702A8"/>
    <w:rsid w:val="0077203A"/>
    <w:rsid w:val="00774196"/>
    <w:rsid w:val="00775150"/>
    <w:rsid w:val="007766D5"/>
    <w:rsid w:val="00777989"/>
    <w:rsid w:val="00780F9B"/>
    <w:rsid w:val="00781E81"/>
    <w:rsid w:val="007825C2"/>
    <w:rsid w:val="00786B39"/>
    <w:rsid w:val="00787C20"/>
    <w:rsid w:val="00787CA3"/>
    <w:rsid w:val="00792253"/>
    <w:rsid w:val="00793CE0"/>
    <w:rsid w:val="00795F52"/>
    <w:rsid w:val="00796E0A"/>
    <w:rsid w:val="007A04EB"/>
    <w:rsid w:val="007A1352"/>
    <w:rsid w:val="007A7524"/>
    <w:rsid w:val="007B013D"/>
    <w:rsid w:val="007B022B"/>
    <w:rsid w:val="007B2772"/>
    <w:rsid w:val="007B436C"/>
    <w:rsid w:val="007B46AE"/>
    <w:rsid w:val="007B4E05"/>
    <w:rsid w:val="007B57FE"/>
    <w:rsid w:val="007C0F79"/>
    <w:rsid w:val="007C1D6B"/>
    <w:rsid w:val="007C2FF6"/>
    <w:rsid w:val="007C31D9"/>
    <w:rsid w:val="007C5625"/>
    <w:rsid w:val="007C5DA0"/>
    <w:rsid w:val="007C776F"/>
    <w:rsid w:val="007D44C6"/>
    <w:rsid w:val="007D6A5A"/>
    <w:rsid w:val="007D7B1E"/>
    <w:rsid w:val="007E0254"/>
    <w:rsid w:val="007F1D7B"/>
    <w:rsid w:val="007F3299"/>
    <w:rsid w:val="007F64E7"/>
    <w:rsid w:val="00800292"/>
    <w:rsid w:val="00801ED5"/>
    <w:rsid w:val="00802188"/>
    <w:rsid w:val="0080321E"/>
    <w:rsid w:val="00803850"/>
    <w:rsid w:val="00804385"/>
    <w:rsid w:val="008052B5"/>
    <w:rsid w:val="00810CD5"/>
    <w:rsid w:val="0081792E"/>
    <w:rsid w:val="00817ACA"/>
    <w:rsid w:val="00817DDC"/>
    <w:rsid w:val="008305B5"/>
    <w:rsid w:val="00830E62"/>
    <w:rsid w:val="00832F09"/>
    <w:rsid w:val="008364C8"/>
    <w:rsid w:val="008374DD"/>
    <w:rsid w:val="008404E9"/>
    <w:rsid w:val="00841000"/>
    <w:rsid w:val="0084244B"/>
    <w:rsid w:val="00842642"/>
    <w:rsid w:val="00843183"/>
    <w:rsid w:val="008438CA"/>
    <w:rsid w:val="00845A47"/>
    <w:rsid w:val="008539AE"/>
    <w:rsid w:val="00855791"/>
    <w:rsid w:val="00855E2A"/>
    <w:rsid w:val="00863768"/>
    <w:rsid w:val="0086590C"/>
    <w:rsid w:val="00865E7E"/>
    <w:rsid w:val="00866930"/>
    <w:rsid w:val="00866D17"/>
    <w:rsid w:val="00871488"/>
    <w:rsid w:val="008720AE"/>
    <w:rsid w:val="00872F1A"/>
    <w:rsid w:val="00873B3B"/>
    <w:rsid w:val="00873F76"/>
    <w:rsid w:val="00876388"/>
    <w:rsid w:val="008770A2"/>
    <w:rsid w:val="008804DC"/>
    <w:rsid w:val="0088130B"/>
    <w:rsid w:val="008819B1"/>
    <w:rsid w:val="00882F20"/>
    <w:rsid w:val="008902C8"/>
    <w:rsid w:val="008905EE"/>
    <w:rsid w:val="008938DA"/>
    <w:rsid w:val="008A0398"/>
    <w:rsid w:val="008A0751"/>
    <w:rsid w:val="008A1985"/>
    <w:rsid w:val="008A2595"/>
    <w:rsid w:val="008A4C70"/>
    <w:rsid w:val="008A64D6"/>
    <w:rsid w:val="008B3166"/>
    <w:rsid w:val="008B7609"/>
    <w:rsid w:val="008B7AB8"/>
    <w:rsid w:val="008C0DBA"/>
    <w:rsid w:val="008C2BE1"/>
    <w:rsid w:val="008C5369"/>
    <w:rsid w:val="008C6C73"/>
    <w:rsid w:val="008C6E14"/>
    <w:rsid w:val="008C6EFD"/>
    <w:rsid w:val="008D3399"/>
    <w:rsid w:val="008D588E"/>
    <w:rsid w:val="008D6E96"/>
    <w:rsid w:val="008E1B0D"/>
    <w:rsid w:val="008E4B21"/>
    <w:rsid w:val="008E542E"/>
    <w:rsid w:val="008E54E9"/>
    <w:rsid w:val="008E6545"/>
    <w:rsid w:val="008E7A49"/>
    <w:rsid w:val="008E7F64"/>
    <w:rsid w:val="008F1458"/>
    <w:rsid w:val="008F1B59"/>
    <w:rsid w:val="008F24D0"/>
    <w:rsid w:val="008F522F"/>
    <w:rsid w:val="00900C89"/>
    <w:rsid w:val="009038E2"/>
    <w:rsid w:val="00906F7D"/>
    <w:rsid w:val="009126AF"/>
    <w:rsid w:val="00912CC0"/>
    <w:rsid w:val="00914DA8"/>
    <w:rsid w:val="00922222"/>
    <w:rsid w:val="009222AE"/>
    <w:rsid w:val="009225E1"/>
    <w:rsid w:val="0092318F"/>
    <w:rsid w:val="00926084"/>
    <w:rsid w:val="00930ADA"/>
    <w:rsid w:val="00934AB5"/>
    <w:rsid w:val="009360E6"/>
    <w:rsid w:val="00942626"/>
    <w:rsid w:val="00943D88"/>
    <w:rsid w:val="00945587"/>
    <w:rsid w:val="00946CA3"/>
    <w:rsid w:val="00951B10"/>
    <w:rsid w:val="00952CF3"/>
    <w:rsid w:val="00952F06"/>
    <w:rsid w:val="00953479"/>
    <w:rsid w:val="00954F73"/>
    <w:rsid w:val="00957EC3"/>
    <w:rsid w:val="00963FDD"/>
    <w:rsid w:val="009666F0"/>
    <w:rsid w:val="009704C7"/>
    <w:rsid w:val="00971C18"/>
    <w:rsid w:val="00972174"/>
    <w:rsid w:val="0097517D"/>
    <w:rsid w:val="009849C7"/>
    <w:rsid w:val="00985443"/>
    <w:rsid w:val="00985EAE"/>
    <w:rsid w:val="00987413"/>
    <w:rsid w:val="009879C5"/>
    <w:rsid w:val="0099070B"/>
    <w:rsid w:val="00990F94"/>
    <w:rsid w:val="00991C40"/>
    <w:rsid w:val="00992579"/>
    <w:rsid w:val="009956BF"/>
    <w:rsid w:val="00997AA0"/>
    <w:rsid w:val="009A3DF1"/>
    <w:rsid w:val="009A55E5"/>
    <w:rsid w:val="009A6A2C"/>
    <w:rsid w:val="009B0855"/>
    <w:rsid w:val="009B0C53"/>
    <w:rsid w:val="009B232D"/>
    <w:rsid w:val="009B2438"/>
    <w:rsid w:val="009B27BE"/>
    <w:rsid w:val="009B33D8"/>
    <w:rsid w:val="009B7DD6"/>
    <w:rsid w:val="009C465F"/>
    <w:rsid w:val="009C4B56"/>
    <w:rsid w:val="009C58CA"/>
    <w:rsid w:val="009D02D2"/>
    <w:rsid w:val="009D2E28"/>
    <w:rsid w:val="009D2E44"/>
    <w:rsid w:val="009D45CD"/>
    <w:rsid w:val="009D4E88"/>
    <w:rsid w:val="009D77D0"/>
    <w:rsid w:val="009E1C28"/>
    <w:rsid w:val="009E34E1"/>
    <w:rsid w:val="009E47B9"/>
    <w:rsid w:val="009F1745"/>
    <w:rsid w:val="009F1A83"/>
    <w:rsid w:val="009F1C22"/>
    <w:rsid w:val="009F3024"/>
    <w:rsid w:val="009F33ED"/>
    <w:rsid w:val="009F412D"/>
    <w:rsid w:val="009F4259"/>
    <w:rsid w:val="009F5DA9"/>
    <w:rsid w:val="009F72E1"/>
    <w:rsid w:val="00A00B5D"/>
    <w:rsid w:val="00A038F1"/>
    <w:rsid w:val="00A03C61"/>
    <w:rsid w:val="00A064B0"/>
    <w:rsid w:val="00A10EF7"/>
    <w:rsid w:val="00A11384"/>
    <w:rsid w:val="00A175B1"/>
    <w:rsid w:val="00A20206"/>
    <w:rsid w:val="00A20861"/>
    <w:rsid w:val="00A20B80"/>
    <w:rsid w:val="00A26018"/>
    <w:rsid w:val="00A357BE"/>
    <w:rsid w:val="00A42381"/>
    <w:rsid w:val="00A42C0F"/>
    <w:rsid w:val="00A43D94"/>
    <w:rsid w:val="00A44535"/>
    <w:rsid w:val="00A524A9"/>
    <w:rsid w:val="00A537F2"/>
    <w:rsid w:val="00A53F9D"/>
    <w:rsid w:val="00A56E96"/>
    <w:rsid w:val="00A61379"/>
    <w:rsid w:val="00A62C4F"/>
    <w:rsid w:val="00A63315"/>
    <w:rsid w:val="00A6684C"/>
    <w:rsid w:val="00A700F8"/>
    <w:rsid w:val="00A70920"/>
    <w:rsid w:val="00A70F48"/>
    <w:rsid w:val="00A74C84"/>
    <w:rsid w:val="00A81411"/>
    <w:rsid w:val="00A81C71"/>
    <w:rsid w:val="00A85777"/>
    <w:rsid w:val="00A870DB"/>
    <w:rsid w:val="00A9199A"/>
    <w:rsid w:val="00A92693"/>
    <w:rsid w:val="00A92A4F"/>
    <w:rsid w:val="00A94716"/>
    <w:rsid w:val="00AA009B"/>
    <w:rsid w:val="00AA04B2"/>
    <w:rsid w:val="00AA071D"/>
    <w:rsid w:val="00AA0D8C"/>
    <w:rsid w:val="00AA1481"/>
    <w:rsid w:val="00AA68DD"/>
    <w:rsid w:val="00AA7C0D"/>
    <w:rsid w:val="00AB20FB"/>
    <w:rsid w:val="00AB6AEA"/>
    <w:rsid w:val="00AC32D4"/>
    <w:rsid w:val="00AC3321"/>
    <w:rsid w:val="00AC3E45"/>
    <w:rsid w:val="00AC49BD"/>
    <w:rsid w:val="00AC7B19"/>
    <w:rsid w:val="00AD56DA"/>
    <w:rsid w:val="00AD56E8"/>
    <w:rsid w:val="00AD5C8F"/>
    <w:rsid w:val="00AD5CF7"/>
    <w:rsid w:val="00AD6BF2"/>
    <w:rsid w:val="00AE077B"/>
    <w:rsid w:val="00AE4595"/>
    <w:rsid w:val="00AE5439"/>
    <w:rsid w:val="00AF1C74"/>
    <w:rsid w:val="00AF3AC9"/>
    <w:rsid w:val="00AF406D"/>
    <w:rsid w:val="00AF413B"/>
    <w:rsid w:val="00AF6BE3"/>
    <w:rsid w:val="00B02F73"/>
    <w:rsid w:val="00B035B5"/>
    <w:rsid w:val="00B03AB4"/>
    <w:rsid w:val="00B03BDA"/>
    <w:rsid w:val="00B119CD"/>
    <w:rsid w:val="00B173A0"/>
    <w:rsid w:val="00B201B8"/>
    <w:rsid w:val="00B221EF"/>
    <w:rsid w:val="00B26B78"/>
    <w:rsid w:val="00B302D9"/>
    <w:rsid w:val="00B30555"/>
    <w:rsid w:val="00B305BC"/>
    <w:rsid w:val="00B30A96"/>
    <w:rsid w:val="00B34FD0"/>
    <w:rsid w:val="00B366E4"/>
    <w:rsid w:val="00B37229"/>
    <w:rsid w:val="00B37344"/>
    <w:rsid w:val="00B41763"/>
    <w:rsid w:val="00B41C8E"/>
    <w:rsid w:val="00B42995"/>
    <w:rsid w:val="00B4328D"/>
    <w:rsid w:val="00B4337E"/>
    <w:rsid w:val="00B43945"/>
    <w:rsid w:val="00B43ADC"/>
    <w:rsid w:val="00B44F18"/>
    <w:rsid w:val="00B460B0"/>
    <w:rsid w:val="00B46C89"/>
    <w:rsid w:val="00B46EEB"/>
    <w:rsid w:val="00B47DD5"/>
    <w:rsid w:val="00B52788"/>
    <w:rsid w:val="00B568F8"/>
    <w:rsid w:val="00B578D0"/>
    <w:rsid w:val="00B60201"/>
    <w:rsid w:val="00B67A4B"/>
    <w:rsid w:val="00B67E6D"/>
    <w:rsid w:val="00B7291D"/>
    <w:rsid w:val="00B74855"/>
    <w:rsid w:val="00B75DE3"/>
    <w:rsid w:val="00B76ED5"/>
    <w:rsid w:val="00B8011C"/>
    <w:rsid w:val="00B8031A"/>
    <w:rsid w:val="00B80E36"/>
    <w:rsid w:val="00B81B36"/>
    <w:rsid w:val="00B84710"/>
    <w:rsid w:val="00B853F2"/>
    <w:rsid w:val="00B87569"/>
    <w:rsid w:val="00B9282C"/>
    <w:rsid w:val="00B933FA"/>
    <w:rsid w:val="00BA015F"/>
    <w:rsid w:val="00BA2B2B"/>
    <w:rsid w:val="00BA50C6"/>
    <w:rsid w:val="00BA542E"/>
    <w:rsid w:val="00BA5726"/>
    <w:rsid w:val="00BA7068"/>
    <w:rsid w:val="00BB2278"/>
    <w:rsid w:val="00BB3DC0"/>
    <w:rsid w:val="00BB43BB"/>
    <w:rsid w:val="00BC2F18"/>
    <w:rsid w:val="00BC5574"/>
    <w:rsid w:val="00BC64C3"/>
    <w:rsid w:val="00BC6E48"/>
    <w:rsid w:val="00BD3947"/>
    <w:rsid w:val="00BD3A26"/>
    <w:rsid w:val="00BD5118"/>
    <w:rsid w:val="00BE4BF7"/>
    <w:rsid w:val="00BE5061"/>
    <w:rsid w:val="00BF05ED"/>
    <w:rsid w:val="00BF47E8"/>
    <w:rsid w:val="00BF5C8B"/>
    <w:rsid w:val="00BF6197"/>
    <w:rsid w:val="00BF7E0D"/>
    <w:rsid w:val="00C02E1A"/>
    <w:rsid w:val="00C02EC0"/>
    <w:rsid w:val="00C0305E"/>
    <w:rsid w:val="00C120FB"/>
    <w:rsid w:val="00C1216F"/>
    <w:rsid w:val="00C134EB"/>
    <w:rsid w:val="00C17C4F"/>
    <w:rsid w:val="00C2136C"/>
    <w:rsid w:val="00C21B69"/>
    <w:rsid w:val="00C232F0"/>
    <w:rsid w:val="00C23D84"/>
    <w:rsid w:val="00C24212"/>
    <w:rsid w:val="00C24F92"/>
    <w:rsid w:val="00C40017"/>
    <w:rsid w:val="00C405BE"/>
    <w:rsid w:val="00C40C88"/>
    <w:rsid w:val="00C42602"/>
    <w:rsid w:val="00C43C20"/>
    <w:rsid w:val="00C45B99"/>
    <w:rsid w:val="00C4655D"/>
    <w:rsid w:val="00C47900"/>
    <w:rsid w:val="00C51048"/>
    <w:rsid w:val="00C52AE0"/>
    <w:rsid w:val="00C53E47"/>
    <w:rsid w:val="00C61A5C"/>
    <w:rsid w:val="00C647F4"/>
    <w:rsid w:val="00C647F6"/>
    <w:rsid w:val="00C71200"/>
    <w:rsid w:val="00C71768"/>
    <w:rsid w:val="00C738DF"/>
    <w:rsid w:val="00C746B0"/>
    <w:rsid w:val="00C750B4"/>
    <w:rsid w:val="00C752AB"/>
    <w:rsid w:val="00C80B1E"/>
    <w:rsid w:val="00C826D6"/>
    <w:rsid w:val="00C91406"/>
    <w:rsid w:val="00C91893"/>
    <w:rsid w:val="00C96C84"/>
    <w:rsid w:val="00C972AF"/>
    <w:rsid w:val="00C972B3"/>
    <w:rsid w:val="00CA330F"/>
    <w:rsid w:val="00CA3817"/>
    <w:rsid w:val="00CB0BD2"/>
    <w:rsid w:val="00CB5E8B"/>
    <w:rsid w:val="00CB78A5"/>
    <w:rsid w:val="00CC016A"/>
    <w:rsid w:val="00CC2C50"/>
    <w:rsid w:val="00CC5EF4"/>
    <w:rsid w:val="00CC71D9"/>
    <w:rsid w:val="00CD2F17"/>
    <w:rsid w:val="00CD380A"/>
    <w:rsid w:val="00CD3BE8"/>
    <w:rsid w:val="00CD5177"/>
    <w:rsid w:val="00CD66F8"/>
    <w:rsid w:val="00CE2F0F"/>
    <w:rsid w:val="00CE3800"/>
    <w:rsid w:val="00CE4FA1"/>
    <w:rsid w:val="00CF35E4"/>
    <w:rsid w:val="00D003BA"/>
    <w:rsid w:val="00D01736"/>
    <w:rsid w:val="00D02FAD"/>
    <w:rsid w:val="00D04739"/>
    <w:rsid w:val="00D06462"/>
    <w:rsid w:val="00D074FB"/>
    <w:rsid w:val="00D132FD"/>
    <w:rsid w:val="00D17A32"/>
    <w:rsid w:val="00D2284F"/>
    <w:rsid w:val="00D24DEE"/>
    <w:rsid w:val="00D257C4"/>
    <w:rsid w:val="00D25F5E"/>
    <w:rsid w:val="00D268D1"/>
    <w:rsid w:val="00D26B44"/>
    <w:rsid w:val="00D26D50"/>
    <w:rsid w:val="00D320F3"/>
    <w:rsid w:val="00D32904"/>
    <w:rsid w:val="00D337B5"/>
    <w:rsid w:val="00D34CEE"/>
    <w:rsid w:val="00D35CC4"/>
    <w:rsid w:val="00D40E47"/>
    <w:rsid w:val="00D41049"/>
    <w:rsid w:val="00D41508"/>
    <w:rsid w:val="00D42E68"/>
    <w:rsid w:val="00D44AA6"/>
    <w:rsid w:val="00D456B6"/>
    <w:rsid w:val="00D45B09"/>
    <w:rsid w:val="00D46AC4"/>
    <w:rsid w:val="00D500CE"/>
    <w:rsid w:val="00D55CFA"/>
    <w:rsid w:val="00D56A63"/>
    <w:rsid w:val="00D6001D"/>
    <w:rsid w:val="00D641EC"/>
    <w:rsid w:val="00D6619D"/>
    <w:rsid w:val="00D71981"/>
    <w:rsid w:val="00D75204"/>
    <w:rsid w:val="00D754C3"/>
    <w:rsid w:val="00D76734"/>
    <w:rsid w:val="00D76EE9"/>
    <w:rsid w:val="00D76F59"/>
    <w:rsid w:val="00D829BD"/>
    <w:rsid w:val="00D83E33"/>
    <w:rsid w:val="00D846EA"/>
    <w:rsid w:val="00D87A92"/>
    <w:rsid w:val="00D90EAD"/>
    <w:rsid w:val="00D91AD6"/>
    <w:rsid w:val="00D91BCE"/>
    <w:rsid w:val="00D92E3B"/>
    <w:rsid w:val="00D940C8"/>
    <w:rsid w:val="00DA0724"/>
    <w:rsid w:val="00DA0CA0"/>
    <w:rsid w:val="00DA27E8"/>
    <w:rsid w:val="00DA4E1D"/>
    <w:rsid w:val="00DA5EEE"/>
    <w:rsid w:val="00DB3298"/>
    <w:rsid w:val="00DB32E2"/>
    <w:rsid w:val="00DC5601"/>
    <w:rsid w:val="00DC6AA2"/>
    <w:rsid w:val="00DC6C0C"/>
    <w:rsid w:val="00DD154D"/>
    <w:rsid w:val="00DD1FDD"/>
    <w:rsid w:val="00DD24FF"/>
    <w:rsid w:val="00DD4566"/>
    <w:rsid w:val="00DD58AE"/>
    <w:rsid w:val="00DE01C5"/>
    <w:rsid w:val="00DE031B"/>
    <w:rsid w:val="00DE389A"/>
    <w:rsid w:val="00DE55B3"/>
    <w:rsid w:val="00DE737E"/>
    <w:rsid w:val="00DE7D39"/>
    <w:rsid w:val="00DF0169"/>
    <w:rsid w:val="00DF24ED"/>
    <w:rsid w:val="00DF5DAC"/>
    <w:rsid w:val="00E00361"/>
    <w:rsid w:val="00E00365"/>
    <w:rsid w:val="00E01FED"/>
    <w:rsid w:val="00E062AE"/>
    <w:rsid w:val="00E073B0"/>
    <w:rsid w:val="00E074EA"/>
    <w:rsid w:val="00E121A0"/>
    <w:rsid w:val="00E20E6E"/>
    <w:rsid w:val="00E30641"/>
    <w:rsid w:val="00E318E1"/>
    <w:rsid w:val="00E343D0"/>
    <w:rsid w:val="00E365DF"/>
    <w:rsid w:val="00E37E06"/>
    <w:rsid w:val="00E4105A"/>
    <w:rsid w:val="00E42BC7"/>
    <w:rsid w:val="00E4312F"/>
    <w:rsid w:val="00E44A9C"/>
    <w:rsid w:val="00E5022B"/>
    <w:rsid w:val="00E50EFD"/>
    <w:rsid w:val="00E5346D"/>
    <w:rsid w:val="00E53D97"/>
    <w:rsid w:val="00E55A99"/>
    <w:rsid w:val="00E57F9D"/>
    <w:rsid w:val="00E60996"/>
    <w:rsid w:val="00E61B8B"/>
    <w:rsid w:val="00E62B25"/>
    <w:rsid w:val="00E67DF1"/>
    <w:rsid w:val="00E70F15"/>
    <w:rsid w:val="00E72174"/>
    <w:rsid w:val="00E74FF5"/>
    <w:rsid w:val="00E8100D"/>
    <w:rsid w:val="00E84FC4"/>
    <w:rsid w:val="00E92E5F"/>
    <w:rsid w:val="00E94277"/>
    <w:rsid w:val="00E94DA2"/>
    <w:rsid w:val="00E95792"/>
    <w:rsid w:val="00E96F55"/>
    <w:rsid w:val="00EA3469"/>
    <w:rsid w:val="00EA3820"/>
    <w:rsid w:val="00EA48C9"/>
    <w:rsid w:val="00EA5C02"/>
    <w:rsid w:val="00EB2450"/>
    <w:rsid w:val="00EB4D31"/>
    <w:rsid w:val="00EB6C8A"/>
    <w:rsid w:val="00EC294D"/>
    <w:rsid w:val="00EC4379"/>
    <w:rsid w:val="00EC6AB4"/>
    <w:rsid w:val="00EC6D90"/>
    <w:rsid w:val="00ED0178"/>
    <w:rsid w:val="00ED22FF"/>
    <w:rsid w:val="00ED53B7"/>
    <w:rsid w:val="00ED54B4"/>
    <w:rsid w:val="00EE11F8"/>
    <w:rsid w:val="00EE36D2"/>
    <w:rsid w:val="00EE7F60"/>
    <w:rsid w:val="00EF490A"/>
    <w:rsid w:val="00EF536B"/>
    <w:rsid w:val="00F001CC"/>
    <w:rsid w:val="00F04DA9"/>
    <w:rsid w:val="00F05526"/>
    <w:rsid w:val="00F05F5B"/>
    <w:rsid w:val="00F119C9"/>
    <w:rsid w:val="00F125ED"/>
    <w:rsid w:val="00F1410A"/>
    <w:rsid w:val="00F15F54"/>
    <w:rsid w:val="00F20059"/>
    <w:rsid w:val="00F23165"/>
    <w:rsid w:val="00F23E4F"/>
    <w:rsid w:val="00F24C86"/>
    <w:rsid w:val="00F25C94"/>
    <w:rsid w:val="00F26023"/>
    <w:rsid w:val="00F271B8"/>
    <w:rsid w:val="00F2763B"/>
    <w:rsid w:val="00F31F0B"/>
    <w:rsid w:val="00F40BD9"/>
    <w:rsid w:val="00F42FAE"/>
    <w:rsid w:val="00F438C4"/>
    <w:rsid w:val="00F44399"/>
    <w:rsid w:val="00F50BB1"/>
    <w:rsid w:val="00F54ADF"/>
    <w:rsid w:val="00F54BD1"/>
    <w:rsid w:val="00F575A1"/>
    <w:rsid w:val="00F61FBC"/>
    <w:rsid w:val="00F62ABC"/>
    <w:rsid w:val="00F63B3F"/>
    <w:rsid w:val="00F678CA"/>
    <w:rsid w:val="00F711F0"/>
    <w:rsid w:val="00F74063"/>
    <w:rsid w:val="00F768DC"/>
    <w:rsid w:val="00F779CC"/>
    <w:rsid w:val="00F85B31"/>
    <w:rsid w:val="00F860AE"/>
    <w:rsid w:val="00F86ECA"/>
    <w:rsid w:val="00F87EC9"/>
    <w:rsid w:val="00F908C6"/>
    <w:rsid w:val="00F90ED5"/>
    <w:rsid w:val="00F926F8"/>
    <w:rsid w:val="00F954CB"/>
    <w:rsid w:val="00F95DE6"/>
    <w:rsid w:val="00F966FB"/>
    <w:rsid w:val="00F97C55"/>
    <w:rsid w:val="00FA230B"/>
    <w:rsid w:val="00FA35AE"/>
    <w:rsid w:val="00FA37F6"/>
    <w:rsid w:val="00FA38BE"/>
    <w:rsid w:val="00FA4012"/>
    <w:rsid w:val="00FA4A0E"/>
    <w:rsid w:val="00FA4B12"/>
    <w:rsid w:val="00FA4D46"/>
    <w:rsid w:val="00FA7511"/>
    <w:rsid w:val="00FB115F"/>
    <w:rsid w:val="00FB69F1"/>
    <w:rsid w:val="00FC0CBC"/>
    <w:rsid w:val="00FC572E"/>
    <w:rsid w:val="00FC77C9"/>
    <w:rsid w:val="00FD261F"/>
    <w:rsid w:val="00FD6723"/>
    <w:rsid w:val="00FE1AB6"/>
    <w:rsid w:val="00FE5CE1"/>
    <w:rsid w:val="00FE746F"/>
    <w:rsid w:val="00FF2DD1"/>
    <w:rsid w:val="00FF3D9D"/>
    <w:rsid w:val="00FF56CF"/>
    <w:rsid w:val="00FF696A"/>
    <w:rsid w:val="00FF6F76"/>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02BB"/>
  <w15:docId w15:val="{3BABFDA6-D977-41E6-BF64-E76CA00A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paragraph" w:styleId="Heading1">
    <w:name w:val="heading 1"/>
    <w:basedOn w:val="Normal"/>
    <w:next w:val="Normal"/>
    <w:link w:val="Heading1Char"/>
    <w:uiPriority w:val="9"/>
    <w:qFormat/>
    <w:rsid w:val="00410C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44A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Emphasis">
    <w:name w:val="Emphasis"/>
    <w:basedOn w:val="DefaultParagraphFont"/>
    <w:uiPriority w:val="20"/>
    <w:qFormat/>
    <w:rsid w:val="00B7291D"/>
    <w:rPr>
      <w:i/>
      <w:iCs/>
    </w:rPr>
  </w:style>
  <w:style w:type="character" w:styleId="PlaceholderText">
    <w:name w:val="Placeholder Text"/>
    <w:basedOn w:val="DefaultParagraphFont"/>
    <w:uiPriority w:val="99"/>
    <w:semiHidden/>
    <w:rsid w:val="00D940C8"/>
    <w:rPr>
      <w:color w:val="808080"/>
    </w:rPr>
  </w:style>
  <w:style w:type="table" w:styleId="TableGrid">
    <w:name w:val="Table Grid"/>
    <w:basedOn w:val="TableNormal"/>
    <w:uiPriority w:val="59"/>
    <w:rsid w:val="00D82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0D31"/>
    <w:pPr>
      <w:autoSpaceDE w:val="0"/>
      <w:autoSpaceDN w:val="0"/>
      <w:adjustRightInd w:val="0"/>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3E5E9A"/>
    <w:rPr>
      <w:color w:val="808080"/>
      <w:shd w:val="clear" w:color="auto" w:fill="E6E6E6"/>
    </w:rPr>
  </w:style>
  <w:style w:type="character" w:customStyle="1" w:styleId="Heading1Char">
    <w:name w:val="Heading 1 Char"/>
    <w:basedOn w:val="DefaultParagraphFont"/>
    <w:link w:val="Heading1"/>
    <w:uiPriority w:val="9"/>
    <w:rsid w:val="00410C10"/>
    <w:rPr>
      <w:rFonts w:asciiTheme="majorHAnsi" w:eastAsiaTheme="majorEastAsia" w:hAnsiTheme="majorHAnsi" w:cstheme="majorBidi"/>
      <w:color w:val="365F91" w:themeColor="accent1" w:themeShade="BF"/>
      <w:sz w:val="32"/>
      <w:szCs w:val="32"/>
      <w:lang w:val="en-GB" w:eastAsia="en-US"/>
    </w:rPr>
  </w:style>
  <w:style w:type="character" w:customStyle="1" w:styleId="Heading2Char">
    <w:name w:val="Heading 2 Char"/>
    <w:basedOn w:val="DefaultParagraphFont"/>
    <w:link w:val="Heading2"/>
    <w:uiPriority w:val="9"/>
    <w:semiHidden/>
    <w:rsid w:val="00E44A9C"/>
    <w:rPr>
      <w:rFonts w:asciiTheme="majorHAnsi" w:eastAsiaTheme="majorEastAsia" w:hAnsiTheme="majorHAnsi" w:cstheme="majorBidi"/>
      <w:color w:val="365F91" w:themeColor="accent1" w:themeShade="BF"/>
      <w:sz w:val="26"/>
      <w:szCs w:val="26"/>
      <w:lang w:val="en-GB" w:eastAsia="en-US"/>
    </w:rPr>
  </w:style>
  <w:style w:type="character" w:styleId="FollowedHyperlink">
    <w:name w:val="FollowedHyperlink"/>
    <w:basedOn w:val="DefaultParagraphFont"/>
    <w:uiPriority w:val="99"/>
    <w:semiHidden/>
    <w:unhideWhenUsed/>
    <w:rsid w:val="00D55C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0886">
      <w:bodyDiv w:val="1"/>
      <w:marLeft w:val="0"/>
      <w:marRight w:val="0"/>
      <w:marTop w:val="0"/>
      <w:marBottom w:val="0"/>
      <w:divBdr>
        <w:top w:val="none" w:sz="0" w:space="0" w:color="auto"/>
        <w:left w:val="none" w:sz="0" w:space="0" w:color="auto"/>
        <w:bottom w:val="none" w:sz="0" w:space="0" w:color="auto"/>
        <w:right w:val="none" w:sz="0" w:space="0" w:color="auto"/>
      </w:divBdr>
    </w:div>
    <w:div w:id="199171968">
      <w:bodyDiv w:val="1"/>
      <w:marLeft w:val="0"/>
      <w:marRight w:val="0"/>
      <w:marTop w:val="0"/>
      <w:marBottom w:val="0"/>
      <w:divBdr>
        <w:top w:val="none" w:sz="0" w:space="0" w:color="auto"/>
        <w:left w:val="none" w:sz="0" w:space="0" w:color="auto"/>
        <w:bottom w:val="none" w:sz="0" w:space="0" w:color="auto"/>
        <w:right w:val="none" w:sz="0" w:space="0" w:color="auto"/>
      </w:divBdr>
    </w:div>
    <w:div w:id="342784235">
      <w:bodyDiv w:val="1"/>
      <w:marLeft w:val="0"/>
      <w:marRight w:val="0"/>
      <w:marTop w:val="0"/>
      <w:marBottom w:val="0"/>
      <w:divBdr>
        <w:top w:val="none" w:sz="0" w:space="0" w:color="auto"/>
        <w:left w:val="none" w:sz="0" w:space="0" w:color="auto"/>
        <w:bottom w:val="none" w:sz="0" w:space="0" w:color="auto"/>
        <w:right w:val="none" w:sz="0" w:space="0" w:color="auto"/>
      </w:divBdr>
      <w:divsChild>
        <w:div w:id="25640655">
          <w:marLeft w:val="0"/>
          <w:marRight w:val="0"/>
          <w:marTop w:val="0"/>
          <w:marBottom w:val="0"/>
          <w:divBdr>
            <w:top w:val="none" w:sz="0" w:space="0" w:color="auto"/>
            <w:left w:val="none" w:sz="0" w:space="0" w:color="auto"/>
            <w:bottom w:val="none" w:sz="0" w:space="0" w:color="auto"/>
            <w:right w:val="none" w:sz="0" w:space="0" w:color="auto"/>
          </w:divBdr>
          <w:divsChild>
            <w:div w:id="774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4309">
      <w:bodyDiv w:val="1"/>
      <w:marLeft w:val="0"/>
      <w:marRight w:val="0"/>
      <w:marTop w:val="0"/>
      <w:marBottom w:val="0"/>
      <w:divBdr>
        <w:top w:val="none" w:sz="0" w:space="0" w:color="auto"/>
        <w:left w:val="none" w:sz="0" w:space="0" w:color="auto"/>
        <w:bottom w:val="none" w:sz="0" w:space="0" w:color="auto"/>
        <w:right w:val="none" w:sz="0" w:space="0" w:color="auto"/>
      </w:divBdr>
      <w:divsChild>
        <w:div w:id="1808474859">
          <w:marLeft w:val="0"/>
          <w:marRight w:val="0"/>
          <w:marTop w:val="0"/>
          <w:marBottom w:val="0"/>
          <w:divBdr>
            <w:top w:val="none" w:sz="0" w:space="0" w:color="auto"/>
            <w:left w:val="none" w:sz="0" w:space="0" w:color="auto"/>
            <w:bottom w:val="none" w:sz="0" w:space="0" w:color="auto"/>
            <w:right w:val="none" w:sz="0" w:space="0" w:color="auto"/>
          </w:divBdr>
          <w:divsChild>
            <w:div w:id="1975401903">
              <w:marLeft w:val="0"/>
              <w:marRight w:val="0"/>
              <w:marTop w:val="0"/>
              <w:marBottom w:val="0"/>
              <w:divBdr>
                <w:top w:val="none" w:sz="0" w:space="0" w:color="auto"/>
                <w:left w:val="none" w:sz="0" w:space="0" w:color="auto"/>
                <w:bottom w:val="none" w:sz="0" w:space="0" w:color="auto"/>
                <w:right w:val="none" w:sz="0" w:space="0" w:color="auto"/>
              </w:divBdr>
              <w:divsChild>
                <w:div w:id="825243198">
                  <w:marLeft w:val="0"/>
                  <w:marRight w:val="0"/>
                  <w:marTop w:val="0"/>
                  <w:marBottom w:val="0"/>
                  <w:divBdr>
                    <w:top w:val="none" w:sz="0" w:space="0" w:color="auto"/>
                    <w:left w:val="none" w:sz="0" w:space="0" w:color="auto"/>
                    <w:bottom w:val="none" w:sz="0" w:space="0" w:color="auto"/>
                    <w:right w:val="none" w:sz="0" w:space="0" w:color="auto"/>
                  </w:divBdr>
                  <w:divsChild>
                    <w:div w:id="459300305">
                      <w:marLeft w:val="0"/>
                      <w:marRight w:val="0"/>
                      <w:marTop w:val="0"/>
                      <w:marBottom w:val="0"/>
                      <w:divBdr>
                        <w:top w:val="none" w:sz="0" w:space="0" w:color="auto"/>
                        <w:left w:val="none" w:sz="0" w:space="0" w:color="auto"/>
                        <w:bottom w:val="none" w:sz="0" w:space="0" w:color="auto"/>
                        <w:right w:val="none" w:sz="0" w:space="0" w:color="auto"/>
                      </w:divBdr>
                      <w:divsChild>
                        <w:div w:id="314990930">
                          <w:marLeft w:val="0"/>
                          <w:marRight w:val="0"/>
                          <w:marTop w:val="0"/>
                          <w:marBottom w:val="0"/>
                          <w:divBdr>
                            <w:top w:val="none" w:sz="0" w:space="0" w:color="auto"/>
                            <w:left w:val="none" w:sz="0" w:space="0" w:color="auto"/>
                            <w:bottom w:val="none" w:sz="0" w:space="0" w:color="auto"/>
                            <w:right w:val="none" w:sz="0" w:space="0" w:color="auto"/>
                          </w:divBdr>
                          <w:divsChild>
                            <w:div w:id="1441294500">
                              <w:marLeft w:val="0"/>
                              <w:marRight w:val="0"/>
                              <w:marTop w:val="0"/>
                              <w:marBottom w:val="0"/>
                              <w:divBdr>
                                <w:top w:val="none" w:sz="0" w:space="0" w:color="auto"/>
                                <w:left w:val="none" w:sz="0" w:space="0" w:color="auto"/>
                                <w:bottom w:val="none" w:sz="0" w:space="0" w:color="auto"/>
                                <w:right w:val="none" w:sz="0" w:space="0" w:color="auto"/>
                              </w:divBdr>
                              <w:divsChild>
                                <w:div w:id="1840728682">
                                  <w:marLeft w:val="0"/>
                                  <w:marRight w:val="0"/>
                                  <w:marTop w:val="0"/>
                                  <w:marBottom w:val="0"/>
                                  <w:divBdr>
                                    <w:top w:val="none" w:sz="0" w:space="0" w:color="auto"/>
                                    <w:left w:val="none" w:sz="0" w:space="0" w:color="auto"/>
                                    <w:bottom w:val="none" w:sz="0" w:space="0" w:color="auto"/>
                                    <w:right w:val="none" w:sz="0" w:space="0" w:color="auto"/>
                                  </w:divBdr>
                                </w:div>
                                <w:div w:id="20469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15678">
      <w:bodyDiv w:val="1"/>
      <w:marLeft w:val="0"/>
      <w:marRight w:val="0"/>
      <w:marTop w:val="0"/>
      <w:marBottom w:val="0"/>
      <w:divBdr>
        <w:top w:val="none" w:sz="0" w:space="0" w:color="auto"/>
        <w:left w:val="none" w:sz="0" w:space="0" w:color="auto"/>
        <w:bottom w:val="none" w:sz="0" w:space="0" w:color="auto"/>
        <w:right w:val="none" w:sz="0" w:space="0" w:color="auto"/>
      </w:divBdr>
      <w:divsChild>
        <w:div w:id="1860462607">
          <w:marLeft w:val="0"/>
          <w:marRight w:val="0"/>
          <w:marTop w:val="0"/>
          <w:marBottom w:val="0"/>
          <w:divBdr>
            <w:top w:val="none" w:sz="0" w:space="0" w:color="auto"/>
            <w:left w:val="none" w:sz="0" w:space="0" w:color="auto"/>
            <w:bottom w:val="none" w:sz="0" w:space="0" w:color="auto"/>
            <w:right w:val="none" w:sz="0" w:space="0" w:color="auto"/>
          </w:divBdr>
          <w:divsChild>
            <w:div w:id="16471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8988">
      <w:bodyDiv w:val="1"/>
      <w:marLeft w:val="0"/>
      <w:marRight w:val="0"/>
      <w:marTop w:val="0"/>
      <w:marBottom w:val="0"/>
      <w:divBdr>
        <w:top w:val="none" w:sz="0" w:space="0" w:color="auto"/>
        <w:left w:val="none" w:sz="0" w:space="0" w:color="auto"/>
        <w:bottom w:val="none" w:sz="0" w:space="0" w:color="auto"/>
        <w:right w:val="none" w:sz="0" w:space="0" w:color="auto"/>
      </w:divBdr>
      <w:divsChild>
        <w:div w:id="1247886028">
          <w:marLeft w:val="0"/>
          <w:marRight w:val="0"/>
          <w:marTop w:val="0"/>
          <w:marBottom w:val="0"/>
          <w:divBdr>
            <w:top w:val="none" w:sz="0" w:space="0" w:color="auto"/>
            <w:left w:val="none" w:sz="0" w:space="0" w:color="auto"/>
            <w:bottom w:val="none" w:sz="0" w:space="0" w:color="auto"/>
            <w:right w:val="none" w:sz="0" w:space="0" w:color="auto"/>
          </w:divBdr>
          <w:divsChild>
            <w:div w:id="7761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4507">
      <w:bodyDiv w:val="1"/>
      <w:marLeft w:val="0"/>
      <w:marRight w:val="0"/>
      <w:marTop w:val="0"/>
      <w:marBottom w:val="0"/>
      <w:divBdr>
        <w:top w:val="none" w:sz="0" w:space="0" w:color="auto"/>
        <w:left w:val="none" w:sz="0" w:space="0" w:color="auto"/>
        <w:bottom w:val="none" w:sz="0" w:space="0" w:color="auto"/>
        <w:right w:val="none" w:sz="0" w:space="0" w:color="auto"/>
      </w:divBdr>
    </w:div>
    <w:div w:id="1288582003">
      <w:bodyDiv w:val="1"/>
      <w:marLeft w:val="0"/>
      <w:marRight w:val="0"/>
      <w:marTop w:val="0"/>
      <w:marBottom w:val="0"/>
      <w:divBdr>
        <w:top w:val="none" w:sz="0" w:space="0" w:color="auto"/>
        <w:left w:val="none" w:sz="0" w:space="0" w:color="auto"/>
        <w:bottom w:val="none" w:sz="0" w:space="0" w:color="auto"/>
        <w:right w:val="none" w:sz="0" w:space="0" w:color="auto"/>
      </w:divBdr>
    </w:div>
    <w:div w:id="1465660592">
      <w:bodyDiv w:val="1"/>
      <w:marLeft w:val="0"/>
      <w:marRight w:val="0"/>
      <w:marTop w:val="0"/>
      <w:marBottom w:val="0"/>
      <w:divBdr>
        <w:top w:val="none" w:sz="0" w:space="0" w:color="auto"/>
        <w:left w:val="none" w:sz="0" w:space="0" w:color="auto"/>
        <w:bottom w:val="none" w:sz="0" w:space="0" w:color="auto"/>
        <w:right w:val="none" w:sz="0" w:space="0" w:color="auto"/>
      </w:divBdr>
    </w:div>
    <w:div w:id="1522474044">
      <w:bodyDiv w:val="1"/>
      <w:marLeft w:val="0"/>
      <w:marRight w:val="0"/>
      <w:marTop w:val="0"/>
      <w:marBottom w:val="0"/>
      <w:divBdr>
        <w:top w:val="none" w:sz="0" w:space="0" w:color="auto"/>
        <w:left w:val="none" w:sz="0" w:space="0" w:color="auto"/>
        <w:bottom w:val="none" w:sz="0" w:space="0" w:color="auto"/>
        <w:right w:val="none" w:sz="0" w:space="0" w:color="auto"/>
      </w:divBdr>
      <w:divsChild>
        <w:div w:id="1777016616">
          <w:marLeft w:val="0"/>
          <w:marRight w:val="0"/>
          <w:marTop w:val="0"/>
          <w:marBottom w:val="0"/>
          <w:divBdr>
            <w:top w:val="none" w:sz="0" w:space="0" w:color="auto"/>
            <w:left w:val="none" w:sz="0" w:space="0" w:color="auto"/>
            <w:bottom w:val="none" w:sz="0" w:space="0" w:color="auto"/>
            <w:right w:val="none" w:sz="0" w:space="0" w:color="auto"/>
          </w:divBdr>
          <w:divsChild>
            <w:div w:id="560872848">
              <w:marLeft w:val="0"/>
              <w:marRight w:val="0"/>
              <w:marTop w:val="0"/>
              <w:marBottom w:val="0"/>
              <w:divBdr>
                <w:top w:val="none" w:sz="0" w:space="0" w:color="auto"/>
                <w:left w:val="none" w:sz="0" w:space="0" w:color="auto"/>
                <w:bottom w:val="none" w:sz="0" w:space="0" w:color="auto"/>
                <w:right w:val="none" w:sz="0" w:space="0" w:color="auto"/>
              </w:divBdr>
              <w:divsChild>
                <w:div w:id="1789662681">
                  <w:marLeft w:val="0"/>
                  <w:marRight w:val="0"/>
                  <w:marTop w:val="690"/>
                  <w:marBottom w:val="0"/>
                  <w:divBdr>
                    <w:top w:val="none" w:sz="0" w:space="0" w:color="auto"/>
                    <w:left w:val="none" w:sz="0" w:space="0" w:color="auto"/>
                    <w:bottom w:val="none" w:sz="0" w:space="0" w:color="auto"/>
                    <w:right w:val="none" w:sz="0" w:space="0" w:color="auto"/>
                  </w:divBdr>
                  <w:divsChild>
                    <w:div w:id="123159439">
                      <w:marLeft w:val="0"/>
                      <w:marRight w:val="0"/>
                      <w:marTop w:val="0"/>
                      <w:marBottom w:val="0"/>
                      <w:divBdr>
                        <w:top w:val="none" w:sz="0" w:space="0" w:color="auto"/>
                        <w:left w:val="none" w:sz="0" w:space="0" w:color="auto"/>
                        <w:bottom w:val="none" w:sz="0" w:space="0" w:color="auto"/>
                        <w:right w:val="none" w:sz="0" w:space="0" w:color="auto"/>
                      </w:divBdr>
                      <w:divsChild>
                        <w:div w:id="965967616">
                          <w:marLeft w:val="45"/>
                          <w:marRight w:val="45"/>
                          <w:marTop w:val="45"/>
                          <w:marBottom w:val="45"/>
                          <w:divBdr>
                            <w:top w:val="none" w:sz="0" w:space="0" w:color="auto"/>
                            <w:left w:val="none" w:sz="0" w:space="0" w:color="auto"/>
                            <w:bottom w:val="none" w:sz="0" w:space="0" w:color="auto"/>
                            <w:right w:val="none" w:sz="0" w:space="0" w:color="auto"/>
                          </w:divBdr>
                          <w:divsChild>
                            <w:div w:id="591938449">
                              <w:marLeft w:val="0"/>
                              <w:marRight w:val="0"/>
                              <w:marTop w:val="0"/>
                              <w:marBottom w:val="0"/>
                              <w:divBdr>
                                <w:top w:val="none" w:sz="0" w:space="0" w:color="auto"/>
                                <w:left w:val="none" w:sz="0" w:space="0" w:color="auto"/>
                                <w:bottom w:val="none" w:sz="0" w:space="0" w:color="auto"/>
                                <w:right w:val="none" w:sz="0" w:space="0" w:color="auto"/>
                              </w:divBdr>
                              <w:divsChild>
                                <w:div w:id="1772044480">
                                  <w:marLeft w:val="0"/>
                                  <w:marRight w:val="0"/>
                                  <w:marTop w:val="0"/>
                                  <w:marBottom w:val="0"/>
                                  <w:divBdr>
                                    <w:top w:val="none" w:sz="0" w:space="0" w:color="auto"/>
                                    <w:left w:val="none" w:sz="0" w:space="0" w:color="auto"/>
                                    <w:bottom w:val="none" w:sz="0" w:space="0" w:color="auto"/>
                                    <w:right w:val="none" w:sz="0" w:space="0" w:color="auto"/>
                                  </w:divBdr>
                                  <w:divsChild>
                                    <w:div w:id="354814849">
                                      <w:marLeft w:val="0"/>
                                      <w:marRight w:val="0"/>
                                      <w:marTop w:val="0"/>
                                      <w:marBottom w:val="0"/>
                                      <w:divBdr>
                                        <w:top w:val="none" w:sz="0" w:space="0" w:color="auto"/>
                                        <w:left w:val="none" w:sz="0" w:space="0" w:color="auto"/>
                                        <w:bottom w:val="none" w:sz="0" w:space="0" w:color="auto"/>
                                        <w:right w:val="none" w:sz="0" w:space="0" w:color="auto"/>
                                      </w:divBdr>
                                      <w:divsChild>
                                        <w:div w:id="1077165200">
                                          <w:marLeft w:val="0"/>
                                          <w:marRight w:val="0"/>
                                          <w:marTop w:val="0"/>
                                          <w:marBottom w:val="0"/>
                                          <w:divBdr>
                                            <w:top w:val="none" w:sz="0" w:space="0" w:color="auto"/>
                                            <w:left w:val="none" w:sz="0" w:space="0" w:color="auto"/>
                                            <w:bottom w:val="none" w:sz="0" w:space="0" w:color="auto"/>
                                            <w:right w:val="none" w:sz="0" w:space="0" w:color="auto"/>
                                          </w:divBdr>
                                          <w:divsChild>
                                            <w:div w:id="15579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202581">
      <w:bodyDiv w:val="1"/>
      <w:marLeft w:val="0"/>
      <w:marRight w:val="0"/>
      <w:marTop w:val="0"/>
      <w:marBottom w:val="0"/>
      <w:divBdr>
        <w:top w:val="none" w:sz="0" w:space="0" w:color="auto"/>
        <w:left w:val="none" w:sz="0" w:space="0" w:color="auto"/>
        <w:bottom w:val="none" w:sz="0" w:space="0" w:color="auto"/>
        <w:right w:val="none" w:sz="0" w:space="0" w:color="auto"/>
      </w:divBdr>
    </w:div>
    <w:div w:id="1886479788">
      <w:bodyDiv w:val="1"/>
      <w:marLeft w:val="0"/>
      <w:marRight w:val="0"/>
      <w:marTop w:val="0"/>
      <w:marBottom w:val="0"/>
      <w:divBdr>
        <w:top w:val="none" w:sz="0" w:space="0" w:color="auto"/>
        <w:left w:val="none" w:sz="0" w:space="0" w:color="auto"/>
        <w:bottom w:val="none" w:sz="0" w:space="0" w:color="auto"/>
        <w:right w:val="none" w:sz="0" w:space="0" w:color="auto"/>
      </w:divBdr>
    </w:div>
    <w:div w:id="1972437764">
      <w:bodyDiv w:val="1"/>
      <w:marLeft w:val="0"/>
      <w:marRight w:val="0"/>
      <w:marTop w:val="0"/>
      <w:marBottom w:val="0"/>
      <w:divBdr>
        <w:top w:val="none" w:sz="0" w:space="0" w:color="auto"/>
        <w:left w:val="none" w:sz="0" w:space="0" w:color="auto"/>
        <w:bottom w:val="none" w:sz="0" w:space="0" w:color="auto"/>
        <w:right w:val="none" w:sz="0" w:space="0" w:color="auto"/>
      </w:divBdr>
      <w:divsChild>
        <w:div w:id="1798136021">
          <w:marLeft w:val="0"/>
          <w:marRight w:val="0"/>
          <w:marTop w:val="0"/>
          <w:marBottom w:val="0"/>
          <w:divBdr>
            <w:top w:val="none" w:sz="0" w:space="0" w:color="auto"/>
            <w:left w:val="none" w:sz="0" w:space="0" w:color="auto"/>
            <w:bottom w:val="none" w:sz="0" w:space="0" w:color="auto"/>
            <w:right w:val="none" w:sz="0" w:space="0" w:color="auto"/>
          </w:divBdr>
          <w:divsChild>
            <w:div w:id="1739405238">
              <w:marLeft w:val="0"/>
              <w:marRight w:val="0"/>
              <w:marTop w:val="0"/>
              <w:marBottom w:val="0"/>
              <w:divBdr>
                <w:top w:val="none" w:sz="0" w:space="0" w:color="auto"/>
                <w:left w:val="none" w:sz="0" w:space="0" w:color="auto"/>
                <w:bottom w:val="none" w:sz="0" w:space="0" w:color="auto"/>
                <w:right w:val="none" w:sz="0" w:space="0" w:color="auto"/>
              </w:divBdr>
              <w:divsChild>
                <w:div w:id="415250926">
                  <w:marLeft w:val="0"/>
                  <w:marRight w:val="0"/>
                  <w:marTop w:val="690"/>
                  <w:marBottom w:val="0"/>
                  <w:divBdr>
                    <w:top w:val="none" w:sz="0" w:space="0" w:color="auto"/>
                    <w:left w:val="none" w:sz="0" w:space="0" w:color="auto"/>
                    <w:bottom w:val="none" w:sz="0" w:space="0" w:color="auto"/>
                    <w:right w:val="none" w:sz="0" w:space="0" w:color="auto"/>
                  </w:divBdr>
                  <w:divsChild>
                    <w:div w:id="874083136">
                      <w:marLeft w:val="0"/>
                      <w:marRight w:val="0"/>
                      <w:marTop w:val="0"/>
                      <w:marBottom w:val="0"/>
                      <w:divBdr>
                        <w:top w:val="none" w:sz="0" w:space="0" w:color="auto"/>
                        <w:left w:val="none" w:sz="0" w:space="0" w:color="auto"/>
                        <w:bottom w:val="none" w:sz="0" w:space="0" w:color="auto"/>
                        <w:right w:val="none" w:sz="0" w:space="0" w:color="auto"/>
                      </w:divBdr>
                      <w:divsChild>
                        <w:div w:id="1244413085">
                          <w:marLeft w:val="45"/>
                          <w:marRight w:val="45"/>
                          <w:marTop w:val="45"/>
                          <w:marBottom w:val="45"/>
                          <w:divBdr>
                            <w:top w:val="none" w:sz="0" w:space="0" w:color="auto"/>
                            <w:left w:val="none" w:sz="0" w:space="0" w:color="auto"/>
                            <w:bottom w:val="none" w:sz="0" w:space="0" w:color="auto"/>
                            <w:right w:val="none" w:sz="0" w:space="0" w:color="auto"/>
                          </w:divBdr>
                          <w:divsChild>
                            <w:div w:id="793594353">
                              <w:marLeft w:val="0"/>
                              <w:marRight w:val="0"/>
                              <w:marTop w:val="0"/>
                              <w:marBottom w:val="0"/>
                              <w:divBdr>
                                <w:top w:val="none" w:sz="0" w:space="0" w:color="auto"/>
                                <w:left w:val="none" w:sz="0" w:space="0" w:color="auto"/>
                                <w:bottom w:val="none" w:sz="0" w:space="0" w:color="auto"/>
                                <w:right w:val="none" w:sz="0" w:space="0" w:color="auto"/>
                              </w:divBdr>
                              <w:divsChild>
                                <w:div w:id="1256671188">
                                  <w:marLeft w:val="0"/>
                                  <w:marRight w:val="0"/>
                                  <w:marTop w:val="0"/>
                                  <w:marBottom w:val="0"/>
                                  <w:divBdr>
                                    <w:top w:val="none" w:sz="0" w:space="0" w:color="auto"/>
                                    <w:left w:val="none" w:sz="0" w:space="0" w:color="auto"/>
                                    <w:bottom w:val="none" w:sz="0" w:space="0" w:color="auto"/>
                                    <w:right w:val="none" w:sz="0" w:space="0" w:color="auto"/>
                                  </w:divBdr>
                                  <w:divsChild>
                                    <w:div w:id="1611938805">
                                      <w:marLeft w:val="0"/>
                                      <w:marRight w:val="0"/>
                                      <w:marTop w:val="0"/>
                                      <w:marBottom w:val="0"/>
                                      <w:divBdr>
                                        <w:top w:val="none" w:sz="0" w:space="0" w:color="auto"/>
                                        <w:left w:val="none" w:sz="0" w:space="0" w:color="auto"/>
                                        <w:bottom w:val="none" w:sz="0" w:space="0" w:color="auto"/>
                                        <w:right w:val="none" w:sz="0" w:space="0" w:color="auto"/>
                                      </w:divBdr>
                                      <w:divsChild>
                                        <w:div w:id="1501457954">
                                          <w:marLeft w:val="0"/>
                                          <w:marRight w:val="0"/>
                                          <w:marTop w:val="0"/>
                                          <w:marBottom w:val="0"/>
                                          <w:divBdr>
                                            <w:top w:val="none" w:sz="0" w:space="0" w:color="auto"/>
                                            <w:left w:val="none" w:sz="0" w:space="0" w:color="auto"/>
                                            <w:bottom w:val="none" w:sz="0" w:space="0" w:color="auto"/>
                                            <w:right w:val="none" w:sz="0" w:space="0" w:color="auto"/>
                                          </w:divBdr>
                                          <w:divsChild>
                                            <w:div w:id="6281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6" ma:contentTypeDescription="Create a new document." ma:contentTypeScope="" ma:versionID="283d5d17c38bb81e47ee4a65df17a616">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512da0692579bc954845b92fb6096c4c"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E8862-39F0-485B-81FD-23CBBC674378}">
  <ds:schemaRefs>
    <ds:schemaRef ds:uri="http://schemas.microsoft.com/office/2006/metadata/properties"/>
    <ds:schemaRef ds:uri="http://schemas.microsoft.com/office/infopath/2007/PartnerControls"/>
    <ds:schemaRef ds:uri="a73f7247-9622-4e71-bbeb-4200bb5479fb"/>
    <ds:schemaRef ds:uri="b2600abb-1545-44fa-b44d-34a36738acde"/>
  </ds:schemaRefs>
</ds:datastoreItem>
</file>

<file path=customXml/itemProps2.xml><?xml version="1.0" encoding="utf-8"?>
<ds:datastoreItem xmlns:ds="http://schemas.openxmlformats.org/officeDocument/2006/customXml" ds:itemID="{8FE8EDD9-724B-41A3-8D88-A3F5BF96864D}">
  <ds:schemaRefs>
    <ds:schemaRef ds:uri="http://schemas.microsoft.com/sharepoint/v3/contenttype/forms"/>
  </ds:schemaRefs>
</ds:datastoreItem>
</file>

<file path=customXml/itemProps3.xml><?xml version="1.0" encoding="utf-8"?>
<ds:datastoreItem xmlns:ds="http://schemas.openxmlformats.org/officeDocument/2006/customXml" ds:itemID="{B2F1BFDF-759E-402C-983C-9CDFB3BB2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C6C2E-A284-47B1-ACF2-8EE62EC07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3</cp:revision>
  <cp:lastPrinted>2023-07-10T13:41:00Z</cp:lastPrinted>
  <dcterms:created xsi:type="dcterms:W3CDTF">2025-04-22T09:38:00Z</dcterms:created>
  <dcterms:modified xsi:type="dcterms:W3CDTF">2025-04-22T09:39:00Z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0x0101009D13F4C518E228408E2F0BB39F7C5DBF</vt:lpwstr>
  </property>
</Properties>
</file>