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53996" w14:textId="77777777" w:rsidR="00991231" w:rsidRDefault="00B92F65" w:rsidP="00991231">
      <w:pPr>
        <w:pStyle w:val="SenderAddress"/>
        <w:spacing w:after="0"/>
        <w:rPr>
          <w:color w:val="222364"/>
        </w:rPr>
      </w:pPr>
      <w:r>
        <w:rPr>
          <w:color w:val="222364"/>
        </w:rPr>
        <w:t>Sophie Peacey</w:t>
      </w:r>
      <w:r w:rsidR="000F0C1F" w:rsidRPr="00D0276B">
        <w:rPr>
          <w:color w:val="222364"/>
        </w:rPr>
        <w:br/>
      </w:r>
      <w:r w:rsidR="000F0C1F" w:rsidRPr="00A6291B">
        <w:rPr>
          <w:b/>
          <w:bCs/>
          <w:color w:val="222364"/>
        </w:rPr>
        <w:t xml:space="preserve">Maritime </w:t>
      </w:r>
      <w:r w:rsidR="00FD1B41" w:rsidRPr="00A6291B">
        <w:rPr>
          <w:b/>
          <w:bCs/>
          <w:color w:val="222364"/>
        </w:rPr>
        <w:t>and</w:t>
      </w:r>
      <w:r w:rsidR="000F0C1F" w:rsidRPr="00A6291B">
        <w:rPr>
          <w:b/>
          <w:bCs/>
          <w:color w:val="222364"/>
        </w:rPr>
        <w:t xml:space="preserve"> Coastguard Agency</w:t>
      </w:r>
      <w:r w:rsidR="000F0C1F" w:rsidRPr="00D0276B">
        <w:rPr>
          <w:color w:val="222364"/>
        </w:rPr>
        <w:br/>
      </w:r>
      <w:r w:rsidR="00991231">
        <w:rPr>
          <w:color w:val="222364"/>
        </w:rPr>
        <w:t>Seafarer Safety and Health Branch, Bay 2/17</w:t>
      </w:r>
    </w:p>
    <w:p w14:paraId="6BCED8DA" w14:textId="77777777" w:rsidR="00991231" w:rsidRDefault="00991231" w:rsidP="00991231">
      <w:pPr>
        <w:pStyle w:val="SenderAddress"/>
        <w:spacing w:after="0"/>
        <w:rPr>
          <w:color w:val="222364"/>
        </w:rPr>
      </w:pPr>
      <w:r>
        <w:rPr>
          <w:color w:val="222364"/>
        </w:rPr>
        <w:t>Spring Place, 105 Commercial Road</w:t>
      </w:r>
    </w:p>
    <w:p w14:paraId="79620739" w14:textId="77777777" w:rsidR="00991231" w:rsidRDefault="00991231" w:rsidP="00991231">
      <w:pPr>
        <w:pStyle w:val="SenderAddress"/>
        <w:spacing w:after="0"/>
        <w:rPr>
          <w:color w:val="222364"/>
        </w:rPr>
      </w:pPr>
      <w:r>
        <w:rPr>
          <w:color w:val="222364"/>
        </w:rPr>
        <w:t>Southampton, SO15 1EG</w:t>
      </w:r>
    </w:p>
    <w:p w14:paraId="40BC026E" w14:textId="77777777" w:rsidR="00991231" w:rsidRPr="00D0276B" w:rsidRDefault="00991231" w:rsidP="00991231">
      <w:pPr>
        <w:pStyle w:val="SenderAddress"/>
        <w:spacing w:after="0" w:line="240" w:lineRule="auto"/>
        <w:rPr>
          <w:color w:val="222364"/>
        </w:rPr>
      </w:pPr>
    </w:p>
    <w:p w14:paraId="07B5FF05" w14:textId="77777777" w:rsidR="00D150D4" w:rsidRPr="00D150D4" w:rsidRDefault="000F0C1F" w:rsidP="00C11BED">
      <w:pPr>
        <w:pStyle w:val="SenderAddress"/>
      </w:pPr>
      <w:hyperlink r:id="rId12" w:history="1">
        <w:r w:rsidRPr="00344726">
          <w:rPr>
            <w:rStyle w:val="Hyperlink"/>
          </w:rPr>
          <w:t>www.gov.uk/mca</w:t>
        </w:r>
      </w:hyperlink>
      <w:r>
        <w:br/>
      </w:r>
      <w:r w:rsidR="00401FC7">
        <w:rPr>
          <w:color w:val="222364"/>
        </w:rPr>
        <w:t>19 March</w:t>
      </w:r>
      <w:r w:rsidR="00C22051">
        <w:rPr>
          <w:color w:val="222364"/>
        </w:rPr>
        <w:t xml:space="preserve"> 2025</w:t>
      </w:r>
    </w:p>
    <w:p w14:paraId="6C051A1C" w14:textId="77777777" w:rsidR="00C22051" w:rsidRDefault="00C22051" w:rsidP="00991231">
      <w:pPr>
        <w:spacing w:after="0"/>
        <w:rPr>
          <w:b/>
          <w:bCs/>
          <w:color w:val="222364"/>
        </w:rPr>
      </w:pPr>
    </w:p>
    <w:p w14:paraId="1AC7A653" w14:textId="77777777" w:rsidR="00991231" w:rsidRDefault="00991231" w:rsidP="00991231">
      <w:pPr>
        <w:spacing w:after="0"/>
        <w:rPr>
          <w:b/>
          <w:bCs/>
          <w:color w:val="222364"/>
        </w:rPr>
      </w:pPr>
      <w:r>
        <w:rPr>
          <w:b/>
          <w:bCs/>
          <w:color w:val="222364"/>
        </w:rPr>
        <w:t>Via Email</w:t>
      </w:r>
    </w:p>
    <w:p w14:paraId="78448542" w14:textId="77777777" w:rsidR="00991231" w:rsidRDefault="00991231" w:rsidP="00991231">
      <w:pPr>
        <w:spacing w:after="0"/>
        <w:rPr>
          <w:b/>
          <w:bCs/>
          <w:color w:val="222364"/>
        </w:rPr>
      </w:pPr>
      <w:r>
        <w:rPr>
          <w:b/>
          <w:bCs/>
          <w:color w:val="222364"/>
        </w:rPr>
        <w:t>Shipowners, Operators and Managers</w:t>
      </w:r>
    </w:p>
    <w:p w14:paraId="77B91D46" w14:textId="77777777" w:rsidR="009F7FE9" w:rsidRDefault="00991231" w:rsidP="00991231">
      <w:pPr>
        <w:spacing w:after="0"/>
        <w:rPr>
          <w:b/>
          <w:bCs/>
          <w:color w:val="222364"/>
        </w:rPr>
      </w:pPr>
      <w:r>
        <w:rPr>
          <w:b/>
          <w:bCs/>
          <w:color w:val="222364"/>
        </w:rPr>
        <w:t>UK Flagged Ships and vessels operating in UK Territorial Waters</w:t>
      </w:r>
    </w:p>
    <w:p w14:paraId="13A500A4" w14:textId="77777777" w:rsidR="000169E7" w:rsidRDefault="000169E7" w:rsidP="00991231">
      <w:pPr>
        <w:spacing w:after="0"/>
        <w:rPr>
          <w:b/>
          <w:bCs/>
          <w:color w:val="222364"/>
        </w:rPr>
      </w:pPr>
      <w:r>
        <w:rPr>
          <w:b/>
          <w:bCs/>
          <w:color w:val="222364"/>
        </w:rPr>
        <w:t>Applicable to the Maritime Labour Convention</w:t>
      </w:r>
    </w:p>
    <w:p w14:paraId="3C1650F2" w14:textId="77777777" w:rsidR="00991231" w:rsidRPr="00991231" w:rsidRDefault="00991231" w:rsidP="00991231">
      <w:pPr>
        <w:spacing w:after="0"/>
        <w:rPr>
          <w:b/>
          <w:bCs/>
          <w:color w:val="222364"/>
        </w:rPr>
      </w:pPr>
    </w:p>
    <w:p w14:paraId="3F2C24B0" w14:textId="77777777" w:rsidR="00C22051" w:rsidRDefault="00C22051" w:rsidP="000169E7">
      <w:pPr>
        <w:jc w:val="both"/>
      </w:pPr>
    </w:p>
    <w:p w14:paraId="1B884670" w14:textId="77777777" w:rsidR="009F7FE9" w:rsidRDefault="00991231" w:rsidP="000169E7">
      <w:pPr>
        <w:jc w:val="both"/>
      </w:pPr>
      <w:r>
        <w:t>Dear colleagues,</w:t>
      </w:r>
    </w:p>
    <w:p w14:paraId="5602E9A3" w14:textId="77777777" w:rsidR="005F509F" w:rsidRPr="00EF3587" w:rsidRDefault="00991231" w:rsidP="000169E7">
      <w:pPr>
        <w:jc w:val="both"/>
        <w:rPr>
          <w:b/>
          <w:bCs/>
        </w:rPr>
      </w:pPr>
      <w:r>
        <w:rPr>
          <w:b/>
          <w:bCs/>
        </w:rPr>
        <w:t>Post implementation review (PIR) of the Merchant Shipping (Maritime Labour Convention) (Hours of Work) Regulations 2018</w:t>
      </w:r>
    </w:p>
    <w:p w14:paraId="48C9FFD6" w14:textId="77777777" w:rsidR="00991231" w:rsidRPr="00991231" w:rsidRDefault="00991231" w:rsidP="000169E7">
      <w:pPr>
        <w:jc w:val="both"/>
      </w:pPr>
      <w:r w:rsidRPr="00991231">
        <w:t>The Maritime and Coastguard Agency is required to conduct regular post implementation reviews of each statutory instrument made since 2010 and publish a report. The report must –  </w:t>
      </w:r>
    </w:p>
    <w:p w14:paraId="0868849F" w14:textId="77777777" w:rsidR="00991231" w:rsidRPr="00991231" w:rsidRDefault="00991231" w:rsidP="000169E7">
      <w:pPr>
        <w:jc w:val="both"/>
      </w:pPr>
      <w:r w:rsidRPr="00991231">
        <w:t>(a) set out the objectives intended to be achieved by the regulations, </w:t>
      </w:r>
    </w:p>
    <w:p w14:paraId="2CB46D01" w14:textId="77777777" w:rsidR="00991231" w:rsidRPr="00991231" w:rsidRDefault="00991231" w:rsidP="000169E7">
      <w:pPr>
        <w:jc w:val="both"/>
      </w:pPr>
      <w:r w:rsidRPr="00991231">
        <w:t>(b) assess the extent to which those objectives are achieved, </w:t>
      </w:r>
    </w:p>
    <w:p w14:paraId="20C67D68" w14:textId="77777777" w:rsidR="00991231" w:rsidRPr="00991231" w:rsidRDefault="00991231" w:rsidP="000169E7">
      <w:pPr>
        <w:jc w:val="both"/>
      </w:pPr>
      <w:r w:rsidRPr="00991231">
        <w:t>(c) assess whether those objectives remain appropriate, and </w:t>
      </w:r>
    </w:p>
    <w:p w14:paraId="79C5C18A" w14:textId="77777777" w:rsidR="00991231" w:rsidRPr="00991231" w:rsidRDefault="00991231" w:rsidP="000169E7">
      <w:pPr>
        <w:jc w:val="both"/>
      </w:pPr>
      <w:r w:rsidRPr="00991231">
        <w:t>(d) if those objectives remain appropriate, assess the extent to which they could be achieved in another way which involves less onerous regulatory provision. </w:t>
      </w:r>
    </w:p>
    <w:p w14:paraId="329EC544" w14:textId="77777777" w:rsidR="00991231" w:rsidRPr="00991231" w:rsidRDefault="00991231" w:rsidP="000169E7">
      <w:pPr>
        <w:jc w:val="both"/>
      </w:pPr>
      <w:r w:rsidRPr="00991231">
        <w:t xml:space="preserve">It must also consider unintended consequences and review how other countries have implemented legislation on the same matter. </w:t>
      </w:r>
    </w:p>
    <w:p w14:paraId="10029E8B" w14:textId="77777777" w:rsidR="00991231" w:rsidRDefault="00991231" w:rsidP="000169E7">
      <w:pPr>
        <w:jc w:val="both"/>
      </w:pPr>
    </w:p>
    <w:p w14:paraId="4F88EFFF" w14:textId="77777777" w:rsidR="00991231" w:rsidRDefault="00991231" w:rsidP="000169E7">
      <w:pPr>
        <w:jc w:val="both"/>
      </w:pPr>
    </w:p>
    <w:p w14:paraId="536BD7A3" w14:textId="77777777" w:rsidR="00991231" w:rsidRDefault="00991231" w:rsidP="000169E7">
      <w:pPr>
        <w:jc w:val="both"/>
      </w:pPr>
    </w:p>
    <w:p w14:paraId="6B3C656C" w14:textId="77777777" w:rsidR="00991231" w:rsidRDefault="00991231" w:rsidP="000169E7">
      <w:pPr>
        <w:jc w:val="both"/>
      </w:pPr>
    </w:p>
    <w:p w14:paraId="070BDEF1" w14:textId="77777777" w:rsidR="00991231" w:rsidRPr="00991231" w:rsidRDefault="00991231" w:rsidP="000169E7">
      <w:pPr>
        <w:jc w:val="both"/>
      </w:pPr>
      <w:r w:rsidRPr="00991231">
        <w:t>We therefore intend to use the Post Implementation Review of the Regulations to obtain evidence on the impact of the Regulations, both benefits and costs</w:t>
      </w:r>
      <w:r>
        <w:t>.</w:t>
      </w:r>
    </w:p>
    <w:p w14:paraId="6D747D05" w14:textId="77777777" w:rsidR="00991231" w:rsidRPr="00991231" w:rsidRDefault="00991231" w:rsidP="000169E7">
      <w:pPr>
        <w:jc w:val="both"/>
      </w:pPr>
      <w:r w:rsidRPr="00991231">
        <w:t>I attach a questionnaire at Annex 1 and would be grateful if you could complete it on behalf of your company or association, providing as much quantified information as you are able. You may complete the questionnaire as a Word document (sent as a separate attachment to this letter)</w:t>
      </w:r>
      <w:r>
        <w:t>.</w:t>
      </w:r>
    </w:p>
    <w:p w14:paraId="28ED0EDF" w14:textId="77777777" w:rsidR="00991231" w:rsidRPr="00991231" w:rsidRDefault="00991231" w:rsidP="000169E7">
      <w:pPr>
        <w:jc w:val="both"/>
      </w:pPr>
      <w:r w:rsidRPr="00991231">
        <w:t xml:space="preserve">Please email Word responses to </w:t>
      </w:r>
      <w:hyperlink r:id="rId13" w:tgtFrame="_blank" w:history="1">
        <w:r w:rsidRPr="00991231">
          <w:rPr>
            <w:rStyle w:val="Hyperlink"/>
            <w:color w:val="0070C0"/>
          </w:rPr>
          <w:t>mlc@mcga.gov.uk</w:t>
        </w:r>
      </w:hyperlink>
      <w:r w:rsidRPr="00991231">
        <w:t xml:space="preserve"> or post to the address at the head of this letter, marking the envelope “</w:t>
      </w:r>
      <w:r>
        <w:t xml:space="preserve">Hours of Work </w:t>
      </w:r>
      <w:r w:rsidRPr="00991231">
        <w:t xml:space="preserve">PIR”, </w:t>
      </w:r>
      <w:r w:rsidR="00C22051" w:rsidRPr="00C22051">
        <w:rPr>
          <w:b/>
          <w:bCs/>
        </w:rPr>
        <w:t xml:space="preserve">by </w:t>
      </w:r>
      <w:r w:rsidR="00401FC7">
        <w:rPr>
          <w:b/>
          <w:bCs/>
        </w:rPr>
        <w:t xml:space="preserve">11 April </w:t>
      </w:r>
      <w:r w:rsidR="00C22051" w:rsidRPr="00C22051">
        <w:rPr>
          <w:b/>
          <w:bCs/>
        </w:rPr>
        <w:t>2025</w:t>
      </w:r>
      <w:r w:rsidRPr="00991231">
        <w:rPr>
          <w:b/>
          <w:bCs/>
        </w:rPr>
        <w:t>.</w:t>
      </w:r>
      <w:r w:rsidRPr="00991231">
        <w:t> </w:t>
      </w:r>
    </w:p>
    <w:p w14:paraId="296043C6" w14:textId="77777777" w:rsidR="00991231" w:rsidRPr="00991231" w:rsidRDefault="00991231" w:rsidP="000169E7">
      <w:pPr>
        <w:jc w:val="both"/>
      </w:pPr>
      <w:r w:rsidRPr="00991231">
        <w:t>See Annex 2 for statements on Freedom of Information and Data Protection relating to this questionnaire.</w:t>
      </w:r>
    </w:p>
    <w:p w14:paraId="6D14D6B2" w14:textId="77777777" w:rsidR="00991231" w:rsidRDefault="00991231" w:rsidP="000169E7">
      <w:pPr>
        <w:jc w:val="both"/>
      </w:pPr>
    </w:p>
    <w:p w14:paraId="537D6DB6" w14:textId="77777777" w:rsidR="00991231" w:rsidRDefault="00991231" w:rsidP="00EF3587"/>
    <w:p w14:paraId="0DE6D37C" w14:textId="77777777" w:rsidR="009F7FE9" w:rsidRPr="004D7EC7" w:rsidRDefault="009F7FE9" w:rsidP="00EF3587">
      <w:r w:rsidRPr="004D7EC7">
        <w:t>Yours sincerely</w:t>
      </w:r>
    </w:p>
    <w:p w14:paraId="6B4BF2E4" w14:textId="77777777" w:rsidR="00CE368C" w:rsidRPr="004D7EC7" w:rsidRDefault="00CE368C" w:rsidP="00344726">
      <w:pPr>
        <w:pStyle w:val="BasicParagraph"/>
      </w:pPr>
      <w:r w:rsidRPr="00CE368C">
        <w:rPr>
          <w:noProof/>
        </w:rPr>
        <w:drawing>
          <wp:inline distT="0" distB="0" distL="0" distR="0" wp14:anchorId="63B55394" wp14:editId="3E544502">
            <wp:extent cx="1533525" cy="600075"/>
            <wp:effectExtent l="0" t="0" r="9525" b="9525"/>
            <wp:docPr id="1851810303" name="Picture 2" descr="A black lin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810303" name="Picture 2" descr="A black line in a circ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inline>
        </w:drawing>
      </w:r>
      <w:r w:rsidRPr="00CE368C">
        <w:br/>
      </w:r>
    </w:p>
    <w:p w14:paraId="5BB21388" w14:textId="77777777" w:rsidR="00527ECB" w:rsidRPr="00C22051" w:rsidRDefault="00991231" w:rsidP="00344726">
      <w:pPr>
        <w:rPr>
          <w:b/>
          <w:bCs/>
        </w:rPr>
      </w:pPr>
      <w:r w:rsidRPr="00C22051">
        <w:rPr>
          <w:b/>
          <w:bCs/>
        </w:rPr>
        <w:t xml:space="preserve">Miss </w:t>
      </w:r>
      <w:r w:rsidR="00B92F65">
        <w:rPr>
          <w:b/>
          <w:bCs/>
        </w:rPr>
        <w:t>Sophie Peacey</w:t>
      </w:r>
      <w:r w:rsidR="00B92F65" w:rsidRPr="00C22051" w:rsidDel="00B92F65">
        <w:rPr>
          <w:b/>
          <w:bCs/>
        </w:rPr>
        <w:t xml:space="preserve"> </w:t>
      </w:r>
      <w:r w:rsidR="009F7FE9" w:rsidRPr="00C22051">
        <w:rPr>
          <w:rFonts w:ascii="Aeonik" w:hAnsi="Aeonik" w:cs="Aeonik"/>
          <w:b/>
          <w:bCs/>
        </w:rPr>
        <w:br/>
      </w:r>
      <w:r w:rsidRPr="00C22051">
        <w:rPr>
          <w:b/>
          <w:bCs/>
        </w:rPr>
        <w:t>Living and Working Conditions Manager</w:t>
      </w:r>
    </w:p>
    <w:p w14:paraId="59A4283D" w14:textId="77777777" w:rsidR="00F51E54" w:rsidRDefault="00F51E54" w:rsidP="00344726"/>
    <w:p w14:paraId="09A89237" w14:textId="77777777" w:rsidR="00F51E54" w:rsidRDefault="00F51E54" w:rsidP="00344726"/>
    <w:p w14:paraId="22FE0A98" w14:textId="77777777" w:rsidR="00F51E54" w:rsidRDefault="00F51E54" w:rsidP="00344726"/>
    <w:p w14:paraId="06E92F0E" w14:textId="77777777" w:rsidR="00F51E54" w:rsidRDefault="00F51E54" w:rsidP="00344726"/>
    <w:p w14:paraId="3ABEEAA7" w14:textId="77777777" w:rsidR="00F51E54" w:rsidRDefault="00F51E54" w:rsidP="00344726"/>
    <w:p w14:paraId="493CD5D8" w14:textId="77777777" w:rsidR="00F51E54" w:rsidRDefault="00F51E54" w:rsidP="00344726"/>
    <w:p w14:paraId="3DE49CC1" w14:textId="77777777" w:rsidR="00F51E54" w:rsidRDefault="00F51E54" w:rsidP="00344726"/>
    <w:p w14:paraId="065E776D" w14:textId="77777777" w:rsidR="00F51E54" w:rsidRDefault="00F51E54" w:rsidP="00344726"/>
    <w:p w14:paraId="711845DE" w14:textId="77777777" w:rsidR="00C22051" w:rsidRDefault="00C22051" w:rsidP="00344726"/>
    <w:p w14:paraId="4B3D5B78" w14:textId="77777777" w:rsidR="00F27E3F" w:rsidRDefault="00F27E3F" w:rsidP="00344726">
      <w:pPr>
        <w:rPr>
          <w:b/>
          <w:bCs/>
        </w:rPr>
      </w:pPr>
    </w:p>
    <w:p w14:paraId="0BEAF452" w14:textId="77777777" w:rsidR="00F51E54" w:rsidRDefault="00F51E54" w:rsidP="00344726">
      <w:pPr>
        <w:rPr>
          <w:b/>
          <w:bCs/>
        </w:rPr>
      </w:pPr>
      <w:r w:rsidRPr="00F51E54">
        <w:rPr>
          <w:b/>
          <w:bCs/>
        </w:rPr>
        <w:lastRenderedPageBreak/>
        <w:t>Annex 1</w:t>
      </w:r>
    </w:p>
    <w:p w14:paraId="4FABAC94" w14:textId="77777777" w:rsidR="00F51E54" w:rsidRPr="00F51E54" w:rsidRDefault="00F51E54" w:rsidP="00344726">
      <w:pPr>
        <w:rPr>
          <w:b/>
          <w:bCs/>
        </w:rPr>
      </w:pPr>
      <w:r w:rsidRPr="00F51E54">
        <w:rPr>
          <w:b/>
          <w:bCs/>
        </w:rPr>
        <w:t>Post Implementation Review (PIR) of the Merchant Shipping (Maritime Labour Convention) (Hours of Work) Regulations 2018</w:t>
      </w:r>
    </w:p>
    <w:p w14:paraId="08088BDA" w14:textId="77777777" w:rsidR="00C22051" w:rsidRDefault="00C22051" w:rsidP="00344726">
      <w:pPr>
        <w:rPr>
          <w:u w:val="single"/>
        </w:rPr>
      </w:pPr>
    </w:p>
    <w:p w14:paraId="4AE9D4C1" w14:textId="77777777" w:rsidR="00C22051" w:rsidRDefault="00F51E54" w:rsidP="00344726">
      <w:pPr>
        <w:rPr>
          <w:u w:val="single"/>
        </w:rPr>
      </w:pPr>
      <w:r w:rsidRPr="00F51E54">
        <w:rPr>
          <w:u w:val="single"/>
        </w:rPr>
        <w:t>Review of Provisions and Questionnaire</w:t>
      </w:r>
    </w:p>
    <w:p w14:paraId="0793D08D" w14:textId="77777777" w:rsidR="00C22051" w:rsidRDefault="00C22051" w:rsidP="00344726">
      <w:pPr>
        <w:rPr>
          <w:u w:val="single"/>
        </w:rPr>
      </w:pPr>
    </w:p>
    <w:p w14:paraId="4CB45BEE" w14:textId="77777777" w:rsidR="000169E7" w:rsidRPr="00C22051" w:rsidRDefault="000169E7" w:rsidP="00344726">
      <w:pPr>
        <w:rPr>
          <w:u w:val="single"/>
        </w:rPr>
      </w:pPr>
      <w:r>
        <w:t xml:space="preserve">The listed </w:t>
      </w:r>
      <w:r w:rsidR="00B00B9A">
        <w:t>provisions</w:t>
      </w:r>
      <w:r>
        <w:t xml:space="preserve"> with link to the relevant regulation;</w:t>
      </w:r>
    </w:p>
    <w:p w14:paraId="3E37A7D5" w14:textId="77777777" w:rsidR="00F51E54" w:rsidRPr="000169E7" w:rsidRDefault="00B00B9A" w:rsidP="00F51E54">
      <w:pPr>
        <w:pStyle w:val="ListParagraph"/>
        <w:numPr>
          <w:ilvl w:val="0"/>
          <w:numId w:val="11"/>
        </w:numPr>
        <w:rPr>
          <w:color w:val="0070C0"/>
        </w:rPr>
      </w:pPr>
      <w:hyperlink r:id="rId15" w:history="1">
        <w:r>
          <w:rPr>
            <w:rStyle w:val="Hyperlink"/>
            <w:color w:val="0070C0"/>
          </w:rPr>
          <w:t>Regulation 6: Minimum hours of rest</w:t>
        </w:r>
      </w:hyperlink>
    </w:p>
    <w:p w14:paraId="782E5F35" w14:textId="77777777" w:rsidR="00F51E54" w:rsidRPr="000169E7" w:rsidRDefault="00B00B9A" w:rsidP="00F51E54">
      <w:pPr>
        <w:pStyle w:val="ListParagraph"/>
        <w:numPr>
          <w:ilvl w:val="0"/>
          <w:numId w:val="11"/>
        </w:numPr>
        <w:rPr>
          <w:color w:val="0070C0"/>
        </w:rPr>
      </w:pPr>
      <w:hyperlink r:id="rId16" w:history="1">
        <w:r>
          <w:rPr>
            <w:rStyle w:val="Hyperlink"/>
            <w:color w:val="0070C0"/>
          </w:rPr>
          <w:t>Regulation 7: Authorised exceptions to minimum hours of rest</w:t>
        </w:r>
      </w:hyperlink>
    </w:p>
    <w:p w14:paraId="26076360" w14:textId="77777777" w:rsidR="00F51E54" w:rsidRPr="000169E7" w:rsidRDefault="00B00B9A" w:rsidP="00F51E54">
      <w:pPr>
        <w:pStyle w:val="ListParagraph"/>
        <w:numPr>
          <w:ilvl w:val="0"/>
          <w:numId w:val="11"/>
        </w:numPr>
        <w:rPr>
          <w:color w:val="0070C0"/>
        </w:rPr>
      </w:pPr>
      <w:hyperlink r:id="rId17" w:history="1">
        <w:r>
          <w:rPr>
            <w:rStyle w:val="Hyperlink"/>
            <w:color w:val="0070C0"/>
          </w:rPr>
          <w:t>Regulation 8: Hours of rest requirement for MLC ships</w:t>
        </w:r>
      </w:hyperlink>
    </w:p>
    <w:p w14:paraId="047C1BBE" w14:textId="77777777" w:rsidR="00F51E54" w:rsidRPr="000169E7" w:rsidRDefault="00B00B9A" w:rsidP="00F51E54">
      <w:pPr>
        <w:pStyle w:val="ListParagraph"/>
        <w:numPr>
          <w:ilvl w:val="0"/>
          <w:numId w:val="11"/>
        </w:numPr>
        <w:rPr>
          <w:color w:val="0070C0"/>
        </w:rPr>
      </w:pPr>
      <w:hyperlink r:id="rId18" w:history="1">
        <w:r>
          <w:rPr>
            <w:rStyle w:val="Hyperlink"/>
            <w:color w:val="0070C0"/>
          </w:rPr>
          <w:t>Regulation 9: Posting up of table</w:t>
        </w:r>
      </w:hyperlink>
    </w:p>
    <w:p w14:paraId="2840EE8A" w14:textId="77777777" w:rsidR="00F51E54" w:rsidRPr="000169E7" w:rsidRDefault="00B00B9A" w:rsidP="00F51E54">
      <w:pPr>
        <w:pStyle w:val="ListParagraph"/>
        <w:numPr>
          <w:ilvl w:val="0"/>
          <w:numId w:val="11"/>
        </w:numPr>
        <w:rPr>
          <w:color w:val="0070C0"/>
        </w:rPr>
      </w:pPr>
      <w:hyperlink r:id="rId19" w:history="1">
        <w:r>
          <w:rPr>
            <w:rStyle w:val="Hyperlink"/>
            <w:color w:val="0070C0"/>
          </w:rPr>
          <w:t>Regulation 10: Requirement to post up table in relation to MLC ships</w:t>
        </w:r>
      </w:hyperlink>
    </w:p>
    <w:p w14:paraId="5E0BE58B" w14:textId="77777777" w:rsidR="00F51E54" w:rsidRPr="000169E7" w:rsidRDefault="00B00B9A" w:rsidP="00F51E54">
      <w:pPr>
        <w:pStyle w:val="ListParagraph"/>
        <w:numPr>
          <w:ilvl w:val="0"/>
          <w:numId w:val="11"/>
        </w:numPr>
        <w:rPr>
          <w:color w:val="0070C0"/>
        </w:rPr>
      </w:pPr>
      <w:hyperlink r:id="rId20" w:history="1">
        <w:r>
          <w:rPr>
            <w:rStyle w:val="Hyperlink"/>
            <w:color w:val="0070C0"/>
          </w:rPr>
          <w:t>Regulation 11: Exception for emergencies</w:t>
        </w:r>
      </w:hyperlink>
    </w:p>
    <w:p w14:paraId="0971F54B" w14:textId="77777777" w:rsidR="00F51E54" w:rsidRPr="000169E7" w:rsidRDefault="00B00B9A" w:rsidP="00F51E54">
      <w:pPr>
        <w:pStyle w:val="ListParagraph"/>
        <w:numPr>
          <w:ilvl w:val="0"/>
          <w:numId w:val="11"/>
        </w:numPr>
        <w:rPr>
          <w:color w:val="0070C0"/>
        </w:rPr>
      </w:pPr>
      <w:hyperlink r:id="rId21" w:history="1">
        <w:r>
          <w:rPr>
            <w:rStyle w:val="Hyperlink"/>
            <w:color w:val="0070C0"/>
          </w:rPr>
          <w:t>Regulation 12: Records</w:t>
        </w:r>
      </w:hyperlink>
    </w:p>
    <w:p w14:paraId="73DBF205" w14:textId="77777777" w:rsidR="00F51E54" w:rsidRPr="000169E7" w:rsidRDefault="00B00B9A" w:rsidP="00F51E54">
      <w:pPr>
        <w:pStyle w:val="ListParagraph"/>
        <w:numPr>
          <w:ilvl w:val="0"/>
          <w:numId w:val="11"/>
        </w:numPr>
        <w:rPr>
          <w:color w:val="0070C0"/>
        </w:rPr>
      </w:pPr>
      <w:hyperlink r:id="rId22" w:history="1">
        <w:r>
          <w:rPr>
            <w:rStyle w:val="Hyperlink"/>
            <w:color w:val="0070C0"/>
          </w:rPr>
          <w:t>Regulation 13: Records requirement for MLC ships</w:t>
        </w:r>
      </w:hyperlink>
    </w:p>
    <w:p w14:paraId="57E0975C" w14:textId="77777777" w:rsidR="00F51E54" w:rsidRPr="000169E7" w:rsidRDefault="00B00B9A" w:rsidP="00F51E54">
      <w:pPr>
        <w:pStyle w:val="ListParagraph"/>
        <w:numPr>
          <w:ilvl w:val="0"/>
          <w:numId w:val="11"/>
        </w:numPr>
        <w:rPr>
          <w:color w:val="0070C0"/>
        </w:rPr>
      </w:pPr>
      <w:hyperlink r:id="rId23" w:history="1">
        <w:r>
          <w:rPr>
            <w:rStyle w:val="Hyperlink"/>
            <w:color w:val="0070C0"/>
          </w:rPr>
          <w:t>Regulation 14: Power to require information</w:t>
        </w:r>
      </w:hyperlink>
    </w:p>
    <w:p w14:paraId="5E1B93D7" w14:textId="77777777" w:rsidR="00F51E54" w:rsidRPr="000169E7" w:rsidRDefault="00B00B9A" w:rsidP="00F51E54">
      <w:pPr>
        <w:pStyle w:val="ListParagraph"/>
        <w:numPr>
          <w:ilvl w:val="0"/>
          <w:numId w:val="11"/>
        </w:numPr>
        <w:rPr>
          <w:color w:val="0070C0"/>
        </w:rPr>
      </w:pPr>
      <w:hyperlink r:id="rId24" w:history="1">
        <w:r>
          <w:rPr>
            <w:rStyle w:val="Hyperlink"/>
            <w:color w:val="0070C0"/>
          </w:rPr>
          <w:t>Regulation 15: Entitlement to annual and additional leave</w:t>
        </w:r>
      </w:hyperlink>
    </w:p>
    <w:p w14:paraId="63037CC4" w14:textId="77777777" w:rsidR="00F51E54" w:rsidRPr="000169E7" w:rsidRDefault="00B00B9A" w:rsidP="00F51E54">
      <w:pPr>
        <w:pStyle w:val="ListParagraph"/>
        <w:numPr>
          <w:ilvl w:val="0"/>
          <w:numId w:val="11"/>
        </w:numPr>
        <w:rPr>
          <w:color w:val="0070C0"/>
        </w:rPr>
      </w:pPr>
      <w:hyperlink r:id="rId25" w:history="1">
        <w:r>
          <w:rPr>
            <w:rStyle w:val="Hyperlink"/>
            <w:color w:val="0070C0"/>
          </w:rPr>
          <w:t>Regulation 16: Annual leave requirement for MLC ships</w:t>
        </w:r>
      </w:hyperlink>
    </w:p>
    <w:p w14:paraId="17D646FE" w14:textId="77777777" w:rsidR="00F51E54" w:rsidRPr="000169E7" w:rsidRDefault="00B00B9A" w:rsidP="00F51E54">
      <w:pPr>
        <w:pStyle w:val="ListParagraph"/>
        <w:numPr>
          <w:ilvl w:val="0"/>
          <w:numId w:val="11"/>
        </w:numPr>
        <w:rPr>
          <w:color w:val="0070C0"/>
        </w:rPr>
      </w:pPr>
      <w:hyperlink r:id="rId26" w:history="1">
        <w:r>
          <w:rPr>
            <w:rStyle w:val="Hyperlink"/>
            <w:color w:val="0070C0"/>
          </w:rPr>
          <w:t>Regulation 17: Shore leave</w:t>
        </w:r>
      </w:hyperlink>
    </w:p>
    <w:p w14:paraId="126E454F" w14:textId="77777777" w:rsidR="00F51E54" w:rsidRPr="000169E7" w:rsidRDefault="00B00B9A" w:rsidP="00F51E54">
      <w:pPr>
        <w:pStyle w:val="ListParagraph"/>
        <w:numPr>
          <w:ilvl w:val="0"/>
          <w:numId w:val="11"/>
        </w:numPr>
        <w:rPr>
          <w:color w:val="0070C0"/>
        </w:rPr>
      </w:pPr>
      <w:hyperlink r:id="rId27" w:history="1">
        <w:r>
          <w:rPr>
            <w:rStyle w:val="Hyperlink"/>
            <w:color w:val="0070C0"/>
          </w:rPr>
          <w:t>Regulation 18: Entitlements under other provisions</w:t>
        </w:r>
      </w:hyperlink>
    </w:p>
    <w:p w14:paraId="2B65A2AB" w14:textId="77777777" w:rsidR="00F51E54" w:rsidRPr="000169E7" w:rsidRDefault="00B00B9A" w:rsidP="00F51E54">
      <w:pPr>
        <w:pStyle w:val="ListParagraph"/>
        <w:numPr>
          <w:ilvl w:val="0"/>
          <w:numId w:val="11"/>
        </w:numPr>
        <w:rPr>
          <w:color w:val="0070C0"/>
        </w:rPr>
      </w:pPr>
      <w:hyperlink r:id="rId28" w:history="1">
        <w:r>
          <w:rPr>
            <w:rStyle w:val="Hyperlink"/>
            <w:color w:val="0070C0"/>
          </w:rPr>
          <w:t>Regulation 19: Inspection of United Kingdom ships and non-MLC ships</w:t>
        </w:r>
      </w:hyperlink>
    </w:p>
    <w:p w14:paraId="751E5216" w14:textId="77777777" w:rsidR="00F51E54" w:rsidRPr="000169E7" w:rsidRDefault="00B00B9A" w:rsidP="00F51E54">
      <w:pPr>
        <w:pStyle w:val="ListParagraph"/>
        <w:numPr>
          <w:ilvl w:val="0"/>
          <w:numId w:val="11"/>
        </w:numPr>
        <w:rPr>
          <w:color w:val="0070C0"/>
        </w:rPr>
      </w:pPr>
      <w:hyperlink r:id="rId29" w:history="1">
        <w:r>
          <w:rPr>
            <w:rStyle w:val="Hyperlink"/>
            <w:color w:val="0070C0"/>
          </w:rPr>
          <w:t>Regulation 20: Inspection of MLC ships</w:t>
        </w:r>
      </w:hyperlink>
    </w:p>
    <w:p w14:paraId="273FF946" w14:textId="77777777" w:rsidR="00F51E54" w:rsidRDefault="00B00B9A" w:rsidP="00F51E54">
      <w:pPr>
        <w:pStyle w:val="ListParagraph"/>
        <w:numPr>
          <w:ilvl w:val="0"/>
          <w:numId w:val="11"/>
        </w:numPr>
        <w:rPr>
          <w:color w:val="0070C0"/>
        </w:rPr>
      </w:pPr>
      <w:hyperlink r:id="rId30" w:history="1">
        <w:r>
          <w:rPr>
            <w:rStyle w:val="Hyperlink"/>
            <w:color w:val="0070C0"/>
          </w:rPr>
          <w:t>Regulation 21: Detention of ships</w:t>
        </w:r>
      </w:hyperlink>
    </w:p>
    <w:p w14:paraId="5C4ABFD4" w14:textId="77777777" w:rsidR="000169E7" w:rsidRDefault="000169E7" w:rsidP="00F51E54">
      <w:pPr>
        <w:pStyle w:val="ListParagraph"/>
        <w:numPr>
          <w:ilvl w:val="0"/>
          <w:numId w:val="11"/>
        </w:numPr>
        <w:rPr>
          <w:color w:val="0070C0"/>
        </w:rPr>
      </w:pPr>
      <w:r>
        <w:rPr>
          <w:color w:val="0070C0"/>
        </w:rPr>
        <w:t>Detention provisions</w:t>
      </w:r>
    </w:p>
    <w:p w14:paraId="3AAE1A35" w14:textId="77777777" w:rsidR="000169E7" w:rsidRDefault="000169E7" w:rsidP="00F51E54">
      <w:pPr>
        <w:pStyle w:val="ListParagraph"/>
        <w:numPr>
          <w:ilvl w:val="0"/>
          <w:numId w:val="11"/>
        </w:numPr>
        <w:rPr>
          <w:color w:val="0070C0"/>
        </w:rPr>
      </w:pPr>
      <w:r>
        <w:rPr>
          <w:color w:val="0070C0"/>
        </w:rPr>
        <w:t>Enforcement provisions</w:t>
      </w:r>
    </w:p>
    <w:p w14:paraId="44303633" w14:textId="77777777" w:rsidR="000169E7" w:rsidRPr="000169E7" w:rsidRDefault="00B00B9A" w:rsidP="00F51E54">
      <w:pPr>
        <w:pStyle w:val="ListParagraph"/>
        <w:numPr>
          <w:ilvl w:val="0"/>
          <w:numId w:val="11"/>
        </w:numPr>
        <w:rPr>
          <w:color w:val="0070C0"/>
        </w:rPr>
      </w:pPr>
      <w:hyperlink r:id="rId31" w:history="1">
        <w:r w:rsidRPr="00B00B9A">
          <w:rPr>
            <w:color w:val="0070C0"/>
          </w:rPr>
          <w:t xml:space="preserve">Regulation 28: </w:t>
        </w:r>
        <w:r w:rsidR="000169E7" w:rsidRPr="00B00B9A">
          <w:rPr>
            <w:color w:val="0070C0"/>
          </w:rPr>
          <w:t>Restriction on contracting out</w:t>
        </w:r>
      </w:hyperlink>
    </w:p>
    <w:p w14:paraId="089C1F4B" w14:textId="77777777" w:rsidR="00F51E54" w:rsidRPr="000169E7" w:rsidRDefault="000169E7" w:rsidP="000169E7">
      <w:pPr>
        <w:jc w:val="both"/>
        <w:rPr>
          <w:color w:val="auto"/>
        </w:rPr>
      </w:pPr>
      <w:r w:rsidRPr="000169E7">
        <w:t xml:space="preserve">You are welcome to comment on any provisions of the Regulations or guidance in </w:t>
      </w:r>
      <w:r>
        <w:t xml:space="preserve"> </w:t>
      </w:r>
      <w:hyperlink r:id="rId32" w:history="1">
        <w:r w:rsidRPr="000169E7">
          <w:rPr>
            <w:rStyle w:val="Hyperlink"/>
            <w:color w:val="0070C0"/>
          </w:rPr>
          <w:t>MSN 1877 Amendment 2 MLC 2006, Hours of Work and Entitlement to Leave: application of the hours of work regulations 2018</w:t>
        </w:r>
      </w:hyperlink>
      <w:r>
        <w:rPr>
          <w:color w:val="auto"/>
        </w:rPr>
        <w:t>, where the provisions for the regulations are also outlined in full.</w:t>
      </w:r>
    </w:p>
    <w:p w14:paraId="68692EC6" w14:textId="77777777" w:rsidR="00F51E54" w:rsidRDefault="00F51E54" w:rsidP="00344726"/>
    <w:p w14:paraId="26345A6B" w14:textId="77777777" w:rsidR="00F51E54" w:rsidRDefault="00F51E54" w:rsidP="00344726"/>
    <w:p w14:paraId="417D7158" w14:textId="77777777" w:rsidR="00401FC7" w:rsidRDefault="00401FC7" w:rsidP="00344726"/>
    <w:p w14:paraId="047218D6" w14:textId="77777777" w:rsidR="00F27E3F" w:rsidRDefault="00F27E3F" w:rsidP="00344726"/>
    <w:p w14:paraId="282F7162" w14:textId="77777777" w:rsidR="00F27E3F" w:rsidRDefault="00F27E3F" w:rsidP="00F27E3F"/>
    <w:p w14:paraId="3F1D7373" w14:textId="77777777" w:rsidR="00401FC7" w:rsidRPr="00F27E3F" w:rsidRDefault="00401FC7" w:rsidP="00F27E3F">
      <w:pPr>
        <w:rPr>
          <w:b/>
          <w:bCs/>
          <w:u w:val="single"/>
        </w:rPr>
      </w:pPr>
      <w:r w:rsidRPr="00843A35">
        <w:rPr>
          <w:b/>
          <w:bCs/>
          <w:u w:val="single"/>
        </w:rPr>
        <w:lastRenderedPageBreak/>
        <w:t xml:space="preserve">S.I 2018/58 MLC Hours of Work Regulations </w:t>
      </w:r>
      <w:r w:rsidR="00015A3E">
        <w:rPr>
          <w:b/>
          <w:bCs/>
          <w:u w:val="single"/>
        </w:rPr>
        <w:t xml:space="preserve">2018 </w:t>
      </w:r>
      <w:r w:rsidRPr="00843A35">
        <w:rPr>
          <w:b/>
          <w:bCs/>
          <w:u w:val="single"/>
        </w:rPr>
        <w:t>- PIR Questionnaire</w:t>
      </w:r>
    </w:p>
    <w:p w14:paraId="67E2DB1E" w14:textId="77777777" w:rsidR="00F27E3F" w:rsidRPr="00F27E3F" w:rsidRDefault="00F27E3F" w:rsidP="00401FC7">
      <w:pPr>
        <w:tabs>
          <w:tab w:val="left" w:pos="720"/>
        </w:tabs>
        <w:spacing w:after="120"/>
        <w:ind w:left="-20" w:right="-20"/>
        <w:rPr>
          <w:rFonts w:eastAsia="Arial"/>
          <w:b/>
          <w:bCs/>
          <w:color w:val="000000" w:themeColor="text1"/>
          <w:sz w:val="10"/>
          <w:szCs w:val="10"/>
        </w:rPr>
      </w:pPr>
    </w:p>
    <w:p w14:paraId="04FCEDA9" w14:textId="77777777" w:rsidR="00401FC7" w:rsidRDefault="00401FC7" w:rsidP="00401FC7">
      <w:pPr>
        <w:tabs>
          <w:tab w:val="left" w:pos="720"/>
        </w:tabs>
        <w:spacing w:after="120" w:line="276" w:lineRule="auto"/>
        <w:ind w:left="-20" w:right="-20"/>
        <w:jc w:val="both"/>
      </w:pPr>
      <w:r w:rsidRPr="00843A35">
        <w:rPr>
          <w:rFonts w:eastAsia="Arial"/>
          <w:color w:val="000000" w:themeColor="text1"/>
        </w:rPr>
        <w:t xml:space="preserve">Q1. Overall, have the </w:t>
      </w:r>
      <w:hyperlink r:id="rId33" w:history="1">
        <w:r w:rsidRPr="00E0367C">
          <w:rPr>
            <w:rStyle w:val="Hyperlink"/>
            <w:rFonts w:eastAsia="Arial"/>
          </w:rPr>
          <w:t>Merchant Shipping (Maritime Labour Convention) (Hours of Work) Regulations 2018</w:t>
        </w:r>
      </w:hyperlink>
      <w:r w:rsidRPr="00843A35">
        <w:rPr>
          <w:rFonts w:eastAsia="Arial"/>
          <w:color w:val="000000" w:themeColor="text1"/>
        </w:rPr>
        <w:t xml:space="preserve"> had any impact on </w:t>
      </w:r>
      <w:r>
        <w:rPr>
          <w:rFonts w:eastAsia="Arial"/>
          <w:color w:val="000000" w:themeColor="text1"/>
        </w:rPr>
        <w:t xml:space="preserve">you, </w:t>
      </w:r>
      <w:r w:rsidRPr="00843A35">
        <w:rPr>
          <w:rFonts w:eastAsia="Arial"/>
          <w:color w:val="000000" w:themeColor="text1"/>
        </w:rPr>
        <w:t>your</w:t>
      </w:r>
      <w:r>
        <w:rPr>
          <w:rFonts w:eastAsia="Arial"/>
          <w:color w:val="000000" w:themeColor="text1"/>
        </w:rPr>
        <w:t xml:space="preserve"> work or your business</w:t>
      </w:r>
      <w:r w:rsidRPr="00843A35">
        <w:rPr>
          <w:rFonts w:eastAsia="Arial"/>
          <w:color w:val="000000" w:themeColor="text1"/>
        </w:rPr>
        <w:t xml:space="preserve"> </w:t>
      </w:r>
      <w:r>
        <w:rPr>
          <w:rFonts w:eastAsia="Arial"/>
          <w:color w:val="000000" w:themeColor="text1"/>
        </w:rPr>
        <w:t xml:space="preserve">area of </w:t>
      </w:r>
      <w:r w:rsidRPr="00843A35">
        <w:rPr>
          <w:rFonts w:eastAsia="Arial"/>
          <w:color w:val="000000" w:themeColor="text1"/>
        </w:rPr>
        <w:t>operations, and if so, has the impact been beneficial or detrimental?</w:t>
      </w:r>
    </w:p>
    <w:p w14:paraId="7636251D" w14:textId="77777777" w:rsidR="00401FC7" w:rsidRPr="00843A35" w:rsidRDefault="00401FC7" w:rsidP="00401FC7">
      <w:pPr>
        <w:tabs>
          <w:tab w:val="left" w:pos="720"/>
        </w:tabs>
        <w:spacing w:after="0" w:line="276" w:lineRule="auto"/>
        <w:ind w:left="-20" w:right="-20"/>
        <w:jc w:val="both"/>
      </w:pPr>
      <w:r w:rsidRPr="00843A35">
        <w:rPr>
          <w:rFonts w:eastAsia="Arial"/>
          <w:i/>
          <w:iCs/>
          <w:color w:val="000000" w:themeColor="text1"/>
        </w:rPr>
        <w:t xml:space="preserve"> </w:t>
      </w:r>
    </w:p>
    <w:p w14:paraId="163AB6A2" w14:textId="77777777" w:rsidR="00401FC7" w:rsidRPr="00843A35" w:rsidRDefault="00401FC7" w:rsidP="00401FC7">
      <w:pPr>
        <w:tabs>
          <w:tab w:val="left" w:pos="720"/>
        </w:tabs>
        <w:spacing w:after="120" w:line="276" w:lineRule="auto"/>
        <w:ind w:left="-20" w:right="-20"/>
        <w:jc w:val="both"/>
      </w:pPr>
      <w:r w:rsidRPr="00843A35">
        <w:rPr>
          <w:rFonts w:eastAsia="Arial"/>
          <w:color w:val="000000" w:themeColor="text1"/>
        </w:rPr>
        <w:t>Q2. Have you had to employ any additional staff in order to comply with the regulations? If so, in what capacity? Please provide an estimate of the cost of this employment</w:t>
      </w:r>
      <w:r>
        <w:rPr>
          <w:rFonts w:eastAsia="Arial"/>
          <w:color w:val="000000" w:themeColor="text1"/>
        </w:rPr>
        <w:t xml:space="preserve"> per year</w:t>
      </w:r>
      <w:r w:rsidRPr="00843A35">
        <w:rPr>
          <w:rFonts w:eastAsia="Arial"/>
          <w:color w:val="000000" w:themeColor="text1"/>
        </w:rPr>
        <w:t>.</w:t>
      </w:r>
    </w:p>
    <w:p w14:paraId="657D2A4F" w14:textId="77777777" w:rsidR="00401FC7" w:rsidRPr="00CC0017" w:rsidRDefault="00401FC7" w:rsidP="00401FC7">
      <w:pPr>
        <w:tabs>
          <w:tab w:val="left" w:pos="720"/>
        </w:tabs>
        <w:spacing w:after="0" w:line="276" w:lineRule="auto"/>
        <w:ind w:left="-20" w:right="-20"/>
        <w:jc w:val="both"/>
        <w:rPr>
          <w:rFonts w:eastAsia="Arial"/>
          <w:color w:val="000000" w:themeColor="text1"/>
        </w:rPr>
      </w:pPr>
    </w:p>
    <w:p w14:paraId="0DCD0127" w14:textId="77777777" w:rsidR="00401FC7" w:rsidRPr="00075A05" w:rsidRDefault="00401FC7" w:rsidP="00401FC7">
      <w:pPr>
        <w:tabs>
          <w:tab w:val="left" w:pos="720"/>
        </w:tabs>
        <w:spacing w:after="120" w:line="276" w:lineRule="auto"/>
        <w:ind w:right="-20"/>
        <w:jc w:val="both"/>
        <w:rPr>
          <w:rFonts w:eastAsia="Arial"/>
          <w:color w:val="000000" w:themeColor="text1"/>
        </w:rPr>
      </w:pPr>
      <w:r w:rsidRPr="00843A35">
        <w:rPr>
          <w:rFonts w:eastAsia="Arial"/>
          <w:color w:val="000000" w:themeColor="text1"/>
        </w:rPr>
        <w:t>Q3.</w:t>
      </w:r>
      <w:r w:rsidRPr="00843A35">
        <w:rPr>
          <w:rFonts w:eastAsia="Arial"/>
          <w:i/>
          <w:iCs/>
          <w:color w:val="000000" w:themeColor="text1"/>
        </w:rPr>
        <w:t xml:space="preserve"> </w:t>
      </w:r>
      <w:r w:rsidRPr="00843A35">
        <w:rPr>
          <w:rFonts w:eastAsia="Arial"/>
          <w:color w:val="000000" w:themeColor="text1"/>
        </w:rPr>
        <w:t>Have there been any other effects on your operations – e.g. timetabling, seasonal operations? If you can attribute these effects to any particular requirement (rather than the cumulative impact of all) please include your answer against the relevant questions below</w:t>
      </w:r>
      <w:r>
        <w:rPr>
          <w:rFonts w:eastAsia="Arial"/>
          <w:color w:val="000000" w:themeColor="text1"/>
        </w:rPr>
        <w:t>;</w:t>
      </w:r>
    </w:p>
    <w:p w14:paraId="0CB1F097" w14:textId="77777777" w:rsidR="00401FC7" w:rsidRDefault="00401FC7" w:rsidP="00401FC7">
      <w:pPr>
        <w:spacing w:after="0" w:line="276" w:lineRule="auto"/>
        <w:jc w:val="both"/>
        <w:rPr>
          <w:b/>
          <w:bCs/>
        </w:rPr>
      </w:pPr>
    </w:p>
    <w:p w14:paraId="216785E8" w14:textId="77777777" w:rsidR="00401FC7" w:rsidRDefault="00401FC7" w:rsidP="00401FC7">
      <w:pPr>
        <w:spacing w:line="276" w:lineRule="auto"/>
        <w:jc w:val="both"/>
        <w:rPr>
          <w:rFonts w:eastAsia="Arial"/>
          <w:color w:val="000000" w:themeColor="text1"/>
        </w:rPr>
      </w:pPr>
      <w:r>
        <w:rPr>
          <w:rFonts w:eastAsia="Arial"/>
          <w:color w:val="000000" w:themeColor="text1"/>
        </w:rPr>
        <w:t>Q4. Do you have any issues to note or comments regarding Regulation 6: Minimum hours of rest? Please give your reasons.</w:t>
      </w:r>
    </w:p>
    <w:p w14:paraId="1B88DFD6" w14:textId="77777777" w:rsidR="00F27E3F" w:rsidRPr="00F27E3F" w:rsidRDefault="00F27E3F" w:rsidP="00401FC7">
      <w:pPr>
        <w:spacing w:after="0" w:line="276" w:lineRule="auto"/>
        <w:jc w:val="both"/>
        <w:rPr>
          <w:rFonts w:eastAsia="Arial"/>
          <w:color w:val="000000" w:themeColor="text1"/>
          <w:sz w:val="10"/>
          <w:szCs w:val="10"/>
        </w:rPr>
      </w:pPr>
    </w:p>
    <w:p w14:paraId="6CFFE450" w14:textId="77777777" w:rsidR="00401FC7" w:rsidRPr="00BC3AC6" w:rsidRDefault="00401FC7" w:rsidP="00401FC7">
      <w:pPr>
        <w:spacing w:line="276" w:lineRule="auto"/>
        <w:jc w:val="both"/>
      </w:pPr>
      <w:r>
        <w:t>Q5. Under Regulation 7: Authorised exceptions to minimum hours of rest, the MCA may authorise collective agreements or workforce agreements detailing exceptions to minimum hours of rest. Do you feel that the authorised exception process is enabling the flexibility for operations as intended and if not why not, with suggestions on what changes should be considered?</w:t>
      </w:r>
    </w:p>
    <w:p w14:paraId="2FE6CD85" w14:textId="77777777" w:rsidR="00401FC7" w:rsidRDefault="00401FC7" w:rsidP="00401FC7">
      <w:pPr>
        <w:spacing w:after="0" w:line="276" w:lineRule="auto"/>
        <w:jc w:val="both"/>
        <w:rPr>
          <w:rFonts w:eastAsia="Arial"/>
          <w:color w:val="000000" w:themeColor="text1"/>
        </w:rPr>
      </w:pPr>
    </w:p>
    <w:p w14:paraId="446735EB" w14:textId="77777777" w:rsidR="00401FC7" w:rsidRDefault="00401FC7" w:rsidP="00401FC7">
      <w:pPr>
        <w:spacing w:line="276" w:lineRule="auto"/>
        <w:jc w:val="both"/>
        <w:rPr>
          <w:rFonts w:eastAsia="Arial"/>
          <w:color w:val="000000" w:themeColor="text1"/>
        </w:rPr>
      </w:pPr>
      <w:r>
        <w:rPr>
          <w:rFonts w:eastAsia="Arial"/>
          <w:color w:val="000000" w:themeColor="text1"/>
        </w:rPr>
        <w:t>Q6. Do you have any issues to note or comments regarding Regulation 9 and 10 covering the requirement to posting up a table of work/rest hours? Please give your reasons.</w:t>
      </w:r>
    </w:p>
    <w:p w14:paraId="468C409A" w14:textId="77777777" w:rsidR="00401FC7" w:rsidRPr="00F27E3F" w:rsidRDefault="00401FC7" w:rsidP="00401FC7">
      <w:pPr>
        <w:spacing w:after="0" w:line="276" w:lineRule="auto"/>
        <w:jc w:val="both"/>
        <w:rPr>
          <w:rFonts w:eastAsia="Arial"/>
          <w:color w:val="000000" w:themeColor="text1"/>
          <w:sz w:val="10"/>
          <w:szCs w:val="10"/>
        </w:rPr>
      </w:pPr>
    </w:p>
    <w:p w14:paraId="0D9731AF" w14:textId="77777777" w:rsidR="00401FC7" w:rsidRDefault="00401FC7" w:rsidP="00401FC7">
      <w:pPr>
        <w:spacing w:line="276" w:lineRule="auto"/>
        <w:jc w:val="both"/>
        <w:rPr>
          <w:rFonts w:eastAsia="Arial"/>
          <w:color w:val="000000" w:themeColor="text1"/>
        </w:rPr>
      </w:pPr>
      <w:r>
        <w:rPr>
          <w:rFonts w:eastAsia="Arial"/>
          <w:color w:val="000000" w:themeColor="text1"/>
        </w:rPr>
        <w:t xml:space="preserve">Q7. How frequently is Regulation 11: Exception in emergencies is used in general operations? Please outline the practicalities faced in meeting this provision. </w:t>
      </w:r>
    </w:p>
    <w:p w14:paraId="7C59C2F7" w14:textId="77777777" w:rsidR="00401FC7" w:rsidRDefault="00401FC7" w:rsidP="00401FC7">
      <w:pPr>
        <w:spacing w:after="0" w:line="276" w:lineRule="auto"/>
        <w:jc w:val="both"/>
        <w:rPr>
          <w:rFonts w:eastAsia="Arial"/>
          <w:color w:val="000000" w:themeColor="text1"/>
        </w:rPr>
      </w:pPr>
    </w:p>
    <w:p w14:paraId="1A996702" w14:textId="77777777" w:rsidR="00401FC7" w:rsidRDefault="00401FC7" w:rsidP="00401FC7">
      <w:pPr>
        <w:spacing w:line="276" w:lineRule="auto"/>
        <w:jc w:val="both"/>
        <w:rPr>
          <w:rFonts w:eastAsia="Arial"/>
          <w:color w:val="000000" w:themeColor="text1"/>
        </w:rPr>
      </w:pPr>
      <w:r>
        <w:rPr>
          <w:rFonts w:eastAsia="Arial"/>
          <w:color w:val="000000" w:themeColor="text1"/>
        </w:rPr>
        <w:t>Q8. Do you have any issues to note or comments regarding Regulation 12 and 13 covering the records of hours of work and rest? Please give your reasons.</w:t>
      </w:r>
    </w:p>
    <w:p w14:paraId="0A117326" w14:textId="77777777" w:rsidR="00401FC7" w:rsidRDefault="00401FC7" w:rsidP="00401FC7">
      <w:pPr>
        <w:spacing w:after="0" w:line="276" w:lineRule="auto"/>
        <w:ind w:left="-20" w:right="-20"/>
        <w:jc w:val="both"/>
        <w:rPr>
          <w:rFonts w:eastAsia="Arial"/>
          <w:b/>
          <w:bCs/>
          <w:color w:val="000000" w:themeColor="text1"/>
        </w:rPr>
      </w:pPr>
    </w:p>
    <w:p w14:paraId="5A7B2DDA" w14:textId="77777777" w:rsidR="00401FC7" w:rsidRDefault="00401FC7" w:rsidP="00401FC7">
      <w:pPr>
        <w:spacing w:line="276" w:lineRule="auto"/>
        <w:ind w:left="-20" w:right="-20"/>
        <w:jc w:val="both"/>
        <w:rPr>
          <w:rFonts w:eastAsia="Arial"/>
          <w:color w:val="000000" w:themeColor="text1"/>
        </w:rPr>
      </w:pPr>
      <w:r w:rsidRPr="00FD2860">
        <w:rPr>
          <w:rFonts w:eastAsia="Arial"/>
          <w:color w:val="000000" w:themeColor="text1"/>
        </w:rPr>
        <w:t>Q</w:t>
      </w:r>
      <w:r>
        <w:rPr>
          <w:rFonts w:eastAsia="Arial"/>
          <w:color w:val="000000" w:themeColor="text1"/>
        </w:rPr>
        <w:t>9</w:t>
      </w:r>
      <w:r w:rsidRPr="00FD2860">
        <w:rPr>
          <w:rFonts w:eastAsia="Arial"/>
          <w:color w:val="000000" w:themeColor="text1"/>
        </w:rPr>
        <w:t xml:space="preserve">. </w:t>
      </w:r>
      <w:r>
        <w:rPr>
          <w:rFonts w:eastAsia="Arial"/>
          <w:color w:val="000000" w:themeColor="text1"/>
        </w:rPr>
        <w:t>Do you have any issues to note or comments regarding Regulation 15, 16 and 17 covering entitlement to annual leave and shore leave. Please give your reasons.</w:t>
      </w:r>
    </w:p>
    <w:p w14:paraId="429AF51D" w14:textId="77777777" w:rsidR="00401FC7" w:rsidRPr="00F27E3F" w:rsidRDefault="00401FC7" w:rsidP="00401FC7">
      <w:pPr>
        <w:spacing w:after="0" w:line="276" w:lineRule="auto"/>
        <w:ind w:left="-20" w:right="-20"/>
        <w:jc w:val="both"/>
        <w:rPr>
          <w:rFonts w:eastAsia="Arial"/>
          <w:color w:val="000000" w:themeColor="text1"/>
          <w:sz w:val="10"/>
          <w:szCs w:val="10"/>
        </w:rPr>
      </w:pPr>
    </w:p>
    <w:p w14:paraId="4DBA291C" w14:textId="77777777" w:rsidR="00F27E3F" w:rsidRPr="00F27E3F" w:rsidRDefault="00401FC7" w:rsidP="00F27E3F">
      <w:pPr>
        <w:spacing w:line="276" w:lineRule="auto"/>
        <w:ind w:left="-20" w:right="-20"/>
        <w:jc w:val="both"/>
        <w:rPr>
          <w:rFonts w:eastAsia="Arial"/>
          <w:color w:val="000000" w:themeColor="text1"/>
        </w:rPr>
      </w:pPr>
      <w:r>
        <w:rPr>
          <w:rFonts w:eastAsia="Arial"/>
          <w:color w:val="000000" w:themeColor="text1"/>
        </w:rPr>
        <w:t xml:space="preserve">Q10. Does </w:t>
      </w:r>
      <w:hyperlink r:id="rId34" w:history="1">
        <w:r w:rsidRPr="009455ED">
          <w:rPr>
            <w:rStyle w:val="Hyperlink"/>
            <w:rFonts w:eastAsia="Arial"/>
          </w:rPr>
          <w:t>MSN 1877 Amendment 2</w:t>
        </w:r>
      </w:hyperlink>
      <w:r>
        <w:rPr>
          <w:rFonts w:eastAsia="Arial"/>
          <w:color w:val="000000" w:themeColor="text1"/>
        </w:rPr>
        <w:t xml:space="preserve"> provide the clarity and guidance to the regulations needed? And if not, please could you outline how and for which regulation/s there could be improvement. </w:t>
      </w:r>
    </w:p>
    <w:p w14:paraId="79C7ED43" w14:textId="77777777" w:rsidR="00F27E3F" w:rsidRDefault="00F27E3F" w:rsidP="00F27E3F">
      <w:pPr>
        <w:spacing w:before="240" w:line="276" w:lineRule="auto"/>
        <w:ind w:left="-20" w:right="-20"/>
        <w:jc w:val="both"/>
        <w:rPr>
          <w:rFonts w:eastAsia="Arial"/>
          <w:b/>
          <w:bCs/>
          <w:color w:val="000000" w:themeColor="text1"/>
          <w:sz w:val="22"/>
          <w:szCs w:val="22"/>
        </w:rPr>
      </w:pPr>
    </w:p>
    <w:p w14:paraId="05E6183B" w14:textId="77777777" w:rsidR="00F27E3F" w:rsidRPr="00F27E3F" w:rsidRDefault="00F27E3F" w:rsidP="00F27E3F">
      <w:pPr>
        <w:spacing w:before="240" w:after="0" w:line="276" w:lineRule="auto"/>
        <w:ind w:left="-20" w:right="-20"/>
        <w:jc w:val="both"/>
        <w:rPr>
          <w:rFonts w:eastAsia="Arial"/>
          <w:b/>
          <w:bCs/>
          <w:color w:val="000000" w:themeColor="text1"/>
        </w:rPr>
      </w:pPr>
      <w:r w:rsidRPr="00F27E3F">
        <w:rPr>
          <w:rFonts w:eastAsia="Arial"/>
          <w:b/>
          <w:bCs/>
          <w:color w:val="000000" w:themeColor="text1"/>
        </w:rPr>
        <w:t>Please respond by 11</w:t>
      </w:r>
      <w:r w:rsidRPr="00F27E3F">
        <w:rPr>
          <w:rFonts w:eastAsia="Arial"/>
          <w:b/>
          <w:bCs/>
          <w:color w:val="000000" w:themeColor="text1"/>
          <w:vertAlign w:val="superscript"/>
        </w:rPr>
        <w:t>th</w:t>
      </w:r>
      <w:r w:rsidRPr="00F27E3F">
        <w:rPr>
          <w:rFonts w:eastAsia="Arial"/>
          <w:b/>
          <w:bCs/>
          <w:color w:val="000000" w:themeColor="text1"/>
        </w:rPr>
        <w:t xml:space="preserve"> April 2025; </w:t>
      </w:r>
      <w:hyperlink r:id="rId35" w:history="1">
        <w:r w:rsidRPr="00F27E3F">
          <w:rPr>
            <w:rStyle w:val="Hyperlink"/>
            <w:rFonts w:eastAsia="Arial"/>
            <w:b/>
            <w:bCs/>
          </w:rPr>
          <w:t>mlc@mcga.gov.uk</w:t>
        </w:r>
      </w:hyperlink>
    </w:p>
    <w:p w14:paraId="673C50B2" w14:textId="77777777" w:rsidR="00F27E3F" w:rsidRPr="00F27E3F" w:rsidRDefault="00F27E3F" w:rsidP="00F27E3F">
      <w:pPr>
        <w:spacing w:line="276" w:lineRule="auto"/>
        <w:ind w:left="-20" w:right="-20"/>
        <w:jc w:val="both"/>
        <w:rPr>
          <w:rFonts w:eastAsia="Arial"/>
          <w:color w:val="000000" w:themeColor="text1"/>
          <w:sz w:val="22"/>
          <w:szCs w:val="22"/>
        </w:rPr>
      </w:pPr>
      <w:r w:rsidRPr="00F27E3F">
        <w:rPr>
          <w:rFonts w:eastAsia="Arial"/>
          <w:b/>
          <w:bCs/>
          <w:color w:val="000000" w:themeColor="text1"/>
          <w:sz w:val="22"/>
          <w:szCs w:val="22"/>
        </w:rPr>
        <w:t>MCA, Spring Place, Bay 2/17, 105 Commercial Road, Southampton, SO15 1EG</w:t>
      </w:r>
    </w:p>
    <w:p w14:paraId="0FF09E86" w14:textId="77777777" w:rsidR="00F51E54" w:rsidRPr="00401FC7" w:rsidRDefault="00F51E54" w:rsidP="00F27E3F">
      <w:pPr>
        <w:spacing w:line="276" w:lineRule="auto"/>
        <w:ind w:right="-20"/>
        <w:jc w:val="both"/>
        <w:rPr>
          <w:rFonts w:eastAsia="Arial"/>
          <w:color w:val="000000" w:themeColor="text1"/>
        </w:rPr>
      </w:pPr>
      <w:r w:rsidRPr="00F51E54">
        <w:rPr>
          <w:b/>
          <w:bCs/>
        </w:rPr>
        <w:lastRenderedPageBreak/>
        <w:t xml:space="preserve">Annex 2 </w:t>
      </w:r>
    </w:p>
    <w:p w14:paraId="1CFE36B3" w14:textId="77777777" w:rsidR="00F51E54" w:rsidRPr="00C22051" w:rsidRDefault="00F51E54" w:rsidP="000169E7">
      <w:pPr>
        <w:spacing w:after="0" w:line="240" w:lineRule="auto"/>
        <w:jc w:val="both"/>
        <w:rPr>
          <w:b/>
          <w:bCs/>
        </w:rPr>
      </w:pPr>
      <w:r w:rsidRPr="00C22051">
        <w:rPr>
          <w:b/>
          <w:bCs/>
        </w:rPr>
        <w:t xml:space="preserve">Freedom of Information </w:t>
      </w:r>
    </w:p>
    <w:p w14:paraId="5F853775" w14:textId="77777777" w:rsidR="00F51E54" w:rsidRPr="00F51E54" w:rsidRDefault="00F51E54" w:rsidP="000169E7">
      <w:pPr>
        <w:spacing w:after="0" w:line="240" w:lineRule="auto"/>
        <w:jc w:val="both"/>
      </w:pPr>
    </w:p>
    <w:p w14:paraId="14AD79D2" w14:textId="77777777" w:rsidR="00F51E54" w:rsidRPr="00F51E54" w:rsidRDefault="00F51E54" w:rsidP="000169E7">
      <w:pPr>
        <w:spacing w:after="0" w:line="240" w:lineRule="auto"/>
        <w:jc w:val="both"/>
      </w:pPr>
      <w:r w:rsidRPr="00F51E54">
        <w:t xml:space="preserve">Information provided in response to this consultation, including personal information, may be subject to publication or disclosure in accordance with the Freedom of Information Act 2000 (FOIA) or the Environmental Information Regulations 2004.   </w:t>
      </w:r>
    </w:p>
    <w:p w14:paraId="5E27197F" w14:textId="77777777" w:rsidR="00F51E54" w:rsidRPr="00F51E54" w:rsidRDefault="00F51E54" w:rsidP="000169E7">
      <w:pPr>
        <w:spacing w:after="0" w:line="240" w:lineRule="auto"/>
        <w:jc w:val="both"/>
      </w:pPr>
    </w:p>
    <w:p w14:paraId="1D09FD6C" w14:textId="77777777" w:rsidR="00F51E54" w:rsidRPr="00F51E54" w:rsidRDefault="00F51E54" w:rsidP="000169E7">
      <w:pPr>
        <w:spacing w:after="0" w:line="240" w:lineRule="auto"/>
        <w:jc w:val="both"/>
      </w:pPr>
      <w:r w:rsidRPr="00F51E54">
        <w:t xml:space="preserve">If you want the information that you provide to be treated as confidential, please be aware that, under the FOIA, there is a statutory Code of Practice with which public authorities must comply and which deals, amongst other things, with obligations of confidence.   </w:t>
      </w:r>
    </w:p>
    <w:p w14:paraId="234BDB5F" w14:textId="77777777" w:rsidR="00F51E54" w:rsidRPr="00F51E54" w:rsidRDefault="00F51E54" w:rsidP="000169E7">
      <w:pPr>
        <w:spacing w:after="0" w:line="240" w:lineRule="auto"/>
        <w:jc w:val="both"/>
      </w:pPr>
    </w:p>
    <w:p w14:paraId="302B9BC3" w14:textId="77777777" w:rsidR="00F51E54" w:rsidRPr="00F51E54" w:rsidRDefault="00F51E54" w:rsidP="000169E7">
      <w:pPr>
        <w:spacing w:after="0" w:line="240" w:lineRule="auto"/>
        <w:jc w:val="both"/>
      </w:pPr>
      <w:r w:rsidRPr="00F51E54">
        <w:t xml:space="preserve">In view of this it would be helpful if you could explain to us why you regard the information you have provided as confidential. If we receive a request for disclosure of the information, we will take full account of your explanation, but we cannot give an assurance that confidentiality can be maintained in all circumstances. An automatic confidentiality disclaimer generated by your IT system will not, of itself, be regarded as binding on the Department/MCA.   </w:t>
      </w:r>
    </w:p>
    <w:p w14:paraId="14034FED" w14:textId="77777777" w:rsidR="00F51E54" w:rsidRPr="00F51E54" w:rsidRDefault="00F51E54" w:rsidP="000169E7">
      <w:pPr>
        <w:spacing w:after="0" w:line="240" w:lineRule="auto"/>
        <w:jc w:val="both"/>
      </w:pPr>
    </w:p>
    <w:p w14:paraId="5E1DE088" w14:textId="77777777" w:rsidR="00F51E54" w:rsidRPr="00F51E54" w:rsidRDefault="00F51E54" w:rsidP="000169E7">
      <w:pPr>
        <w:spacing w:after="0" w:line="240" w:lineRule="auto"/>
        <w:jc w:val="both"/>
      </w:pPr>
      <w:r w:rsidRPr="00F51E54">
        <w:t xml:space="preserve">The MCA will process your personal data in accordance with the data protection framework and, in the majority of circumstances, this will mean that your personal data will not be disclosed to third parties.  </w:t>
      </w:r>
    </w:p>
    <w:p w14:paraId="3B3BAC68" w14:textId="77777777" w:rsidR="00F51E54" w:rsidRPr="00F51E54" w:rsidRDefault="00F51E54" w:rsidP="000169E7">
      <w:pPr>
        <w:spacing w:after="0" w:line="240" w:lineRule="auto"/>
        <w:jc w:val="both"/>
      </w:pPr>
    </w:p>
    <w:p w14:paraId="7B51D3F1" w14:textId="77777777" w:rsidR="00F51E54" w:rsidRPr="00C22051" w:rsidRDefault="00F51E54" w:rsidP="000169E7">
      <w:pPr>
        <w:spacing w:after="0" w:line="240" w:lineRule="auto"/>
        <w:jc w:val="both"/>
        <w:rPr>
          <w:b/>
          <w:bCs/>
        </w:rPr>
      </w:pPr>
      <w:r w:rsidRPr="00C22051">
        <w:rPr>
          <w:b/>
          <w:bCs/>
        </w:rPr>
        <w:t xml:space="preserve">Data Protection  </w:t>
      </w:r>
    </w:p>
    <w:p w14:paraId="0D3CAD4E" w14:textId="77777777" w:rsidR="00F51E54" w:rsidRPr="00F51E54" w:rsidRDefault="00F51E54" w:rsidP="000169E7">
      <w:pPr>
        <w:spacing w:after="0" w:line="240" w:lineRule="auto"/>
        <w:jc w:val="both"/>
      </w:pPr>
    </w:p>
    <w:p w14:paraId="6BD13A69" w14:textId="77777777" w:rsidR="00F51E54" w:rsidRPr="00F51E54" w:rsidRDefault="00F51E54" w:rsidP="000169E7">
      <w:pPr>
        <w:spacing w:after="0" w:line="240" w:lineRule="auto"/>
        <w:jc w:val="both"/>
      </w:pPr>
      <w:r w:rsidRPr="00F51E54">
        <w:t xml:space="preserve">The MCA is carrying out this consultation to gather evidence to inform the development and implementation of policy and legislation under the enabling provisions of the Merchant Shipping Act 1995 Part IV Section(s) 85 and 86(4). This consultation and the processing of personal data that it entails is necessary for the exercise of our functions as a government department. If your answers contain information that allows you to be identified, under data protection law, the MCA, as an Executive Agency of the Department of Transport, will be the Controller of this information.  </w:t>
      </w:r>
    </w:p>
    <w:p w14:paraId="54BACD5F" w14:textId="77777777" w:rsidR="00F51E54" w:rsidRPr="00F51E54" w:rsidRDefault="00F51E54" w:rsidP="000169E7">
      <w:pPr>
        <w:spacing w:after="0" w:line="240" w:lineRule="auto"/>
        <w:jc w:val="both"/>
      </w:pPr>
    </w:p>
    <w:p w14:paraId="1D659FD6" w14:textId="77777777" w:rsidR="00F51E54" w:rsidRPr="00F51E54" w:rsidRDefault="00F51E54" w:rsidP="000169E7">
      <w:pPr>
        <w:spacing w:after="0" w:line="240" w:lineRule="auto"/>
        <w:jc w:val="both"/>
      </w:pPr>
      <w:r w:rsidRPr="00F51E54">
        <w:t xml:space="preserve">The MCA will use your contact details to send you information about the consultation, for example if we need to ask follow-up questions. You do not have to give us this personal information but if you do choose to provide it, it will not be used for any other purposes without your permission.   </w:t>
      </w:r>
    </w:p>
    <w:p w14:paraId="5EB1A4EA" w14:textId="77777777" w:rsidR="00F51E54" w:rsidRPr="00F51E54" w:rsidRDefault="00F51E54" w:rsidP="000169E7">
      <w:pPr>
        <w:spacing w:after="0" w:line="240" w:lineRule="auto"/>
        <w:jc w:val="both"/>
      </w:pPr>
    </w:p>
    <w:p w14:paraId="60108C7B" w14:textId="77777777" w:rsidR="00F51E54" w:rsidRPr="00F51E54" w:rsidRDefault="00F51E54" w:rsidP="000169E7">
      <w:pPr>
        <w:spacing w:after="0" w:line="240" w:lineRule="auto"/>
        <w:jc w:val="both"/>
      </w:pPr>
      <w:r w:rsidRPr="00F51E54">
        <w:t xml:space="preserve">Details about how the MCA looks after personal data, your rights, how to complain, and how to contact our Data Protection Manager can be found on gov.uk at:   </w:t>
      </w:r>
    </w:p>
    <w:p w14:paraId="75EA44F7" w14:textId="77777777" w:rsidR="00F51E54" w:rsidRPr="00F51E54" w:rsidRDefault="00F51E54" w:rsidP="000169E7">
      <w:pPr>
        <w:spacing w:after="0" w:line="240" w:lineRule="auto"/>
        <w:jc w:val="both"/>
      </w:pPr>
    </w:p>
    <w:p w14:paraId="3764A25B" w14:textId="77777777" w:rsidR="00F51E54" w:rsidRPr="00F51E54" w:rsidRDefault="00F51E54" w:rsidP="000169E7">
      <w:pPr>
        <w:spacing w:after="0" w:line="240" w:lineRule="auto"/>
        <w:jc w:val="both"/>
      </w:pPr>
      <w:r w:rsidRPr="00F51E54">
        <w:t xml:space="preserve">https://www.gov.uk/government/organisations/maritime-and-coastguard-agency/about/personal-information-charter   </w:t>
      </w:r>
    </w:p>
    <w:p w14:paraId="2AB542D2" w14:textId="77777777" w:rsidR="00F51E54" w:rsidRPr="00F51E54" w:rsidRDefault="00F51E54" w:rsidP="000169E7">
      <w:pPr>
        <w:spacing w:after="0" w:line="240" w:lineRule="auto"/>
        <w:jc w:val="both"/>
      </w:pPr>
    </w:p>
    <w:p w14:paraId="06D129E4" w14:textId="77777777" w:rsidR="00F51E54" w:rsidRPr="00F51E54" w:rsidRDefault="00F51E54" w:rsidP="000169E7">
      <w:pPr>
        <w:spacing w:after="0" w:line="240" w:lineRule="auto"/>
        <w:jc w:val="both"/>
      </w:pPr>
      <w:r w:rsidRPr="00F51E54">
        <w:t xml:space="preserve">Your information will be kept securely on the MCA’s IT system and any written responses will be held in a secure file and cabinet and kept for up to five years, until a post-implementation review has been completed.  </w:t>
      </w:r>
    </w:p>
    <w:p w14:paraId="2140BAC4" w14:textId="77777777" w:rsidR="00F51E54" w:rsidRPr="00F51E54" w:rsidRDefault="00F51E54" w:rsidP="000169E7">
      <w:pPr>
        <w:spacing w:after="0" w:line="240" w:lineRule="auto"/>
        <w:jc w:val="both"/>
      </w:pPr>
    </w:p>
    <w:p w14:paraId="4B49A7C0" w14:textId="77777777" w:rsidR="00F51E54" w:rsidRPr="00F51E54" w:rsidRDefault="00F51E54" w:rsidP="000169E7">
      <w:pPr>
        <w:spacing w:after="0" w:line="240" w:lineRule="auto"/>
        <w:jc w:val="both"/>
      </w:pPr>
      <w:r w:rsidRPr="00F51E54">
        <w:t xml:space="preserve">If you do not wish to remain on this list, please let us know at: </w:t>
      </w:r>
      <w:hyperlink r:id="rId36" w:history="1">
        <w:r w:rsidRPr="000169E7">
          <w:rPr>
            <w:rStyle w:val="Hyperlink"/>
            <w:color w:val="0070C0"/>
          </w:rPr>
          <w:t>mlc@mcga.gov.uk</w:t>
        </w:r>
      </w:hyperlink>
      <w:r w:rsidRPr="000169E7">
        <w:rPr>
          <w:color w:val="0070C0"/>
        </w:rPr>
        <w:t xml:space="preserve"> </w:t>
      </w:r>
      <w:r w:rsidRPr="000169E7">
        <w:t xml:space="preserve">   </w:t>
      </w:r>
    </w:p>
    <w:sectPr w:rsidR="00F51E54" w:rsidRPr="00F51E54" w:rsidSect="00F27E3F">
      <w:headerReference w:type="first" r:id="rId37"/>
      <w:footerReference w:type="first" r:id="rId38"/>
      <w:pgSz w:w="11906" w:h="16838"/>
      <w:pgMar w:top="1602" w:right="720" w:bottom="993"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4175" w14:textId="77777777" w:rsidR="00DE356C" w:rsidRDefault="00DE356C" w:rsidP="00344726">
      <w:r>
        <w:separator/>
      </w:r>
    </w:p>
  </w:endnote>
  <w:endnote w:type="continuationSeparator" w:id="0">
    <w:p w14:paraId="17687E40" w14:textId="77777777" w:rsidR="00DE356C" w:rsidRDefault="00DE356C" w:rsidP="00344726">
      <w:r>
        <w:continuationSeparator/>
      </w:r>
    </w:p>
  </w:endnote>
  <w:endnote w:type="continuationNotice" w:id="1">
    <w:p w14:paraId="4AC9F02C" w14:textId="77777777" w:rsidR="00DE356C" w:rsidRDefault="00DE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Calibri"/>
    <w:charset w:val="4D"/>
    <w:family w:val="auto"/>
    <w:pitch w:val="default"/>
    <w:sig w:usb0="00000003" w:usb1="00000000" w:usb2="00000000" w:usb3="00000000" w:csb0="00000001" w:csb1="00000000"/>
  </w:font>
  <w:font w:name="Aeonik">
    <w:altName w:val="Calibri"/>
    <w:panose1 w:val="00000000000000000000"/>
    <w:charset w:val="00"/>
    <w:family w:val="swiss"/>
    <w:notTrueType/>
    <w:pitch w:val="variable"/>
    <w:sig w:usb0="80000047" w:usb1="00002073"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88D9" w14:textId="77777777" w:rsidR="00AA57C3" w:rsidRDefault="00AA57C3" w:rsidP="00344726">
    <w:pPr>
      <w:pStyle w:val="Footer"/>
      <w:rPr>
        <w:noProof/>
      </w:rPr>
    </w:pPr>
  </w:p>
  <w:p w14:paraId="1980DECD" w14:textId="77777777" w:rsidR="004A3AA4" w:rsidRDefault="004A3AA4" w:rsidP="00344726">
    <w:pPr>
      <w:pStyle w:val="Footer"/>
      <w:rPr>
        <w:noProof/>
      </w:rPr>
    </w:pPr>
  </w:p>
  <w:p w14:paraId="7FF01C82" w14:textId="77777777" w:rsidR="00D170C2" w:rsidRDefault="001614D9" w:rsidP="00344726">
    <w:pPr>
      <w:pStyle w:val="Footer"/>
      <w:rPr>
        <w:noProof/>
      </w:rPr>
    </w:pPr>
    <w:r>
      <w:rPr>
        <w:noProof/>
      </w:rPr>
      <w:drawing>
        <wp:anchor distT="0" distB="0" distL="114300" distR="114300" simplePos="0" relativeHeight="251658241" behindDoc="0" locked="0" layoutInCell="1" allowOverlap="1" wp14:anchorId="72B42467" wp14:editId="03E567E7">
          <wp:simplePos x="0" y="0"/>
          <wp:positionH relativeFrom="column">
            <wp:posOffset>4901565</wp:posOffset>
          </wp:positionH>
          <wp:positionV relativeFrom="paragraph">
            <wp:posOffset>128905</wp:posOffset>
          </wp:positionV>
          <wp:extent cx="1641600" cy="334800"/>
          <wp:effectExtent l="0" t="0" r="0" b="0"/>
          <wp:wrapNone/>
          <wp:docPr id="1065258057" name="Picture 1" descr="IIP_principle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P_principlelogo-BW"/>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600" cy="33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82B6B7" w14:textId="77777777" w:rsidR="00D170C2" w:rsidRDefault="00D170C2" w:rsidP="00344726">
    <w:pPr>
      <w:pStyle w:val="Footer"/>
      <w:rPr>
        <w:noProof/>
      </w:rPr>
    </w:pPr>
  </w:p>
  <w:p w14:paraId="66A85E53" w14:textId="77777777" w:rsidR="004A3AA4" w:rsidRDefault="004A3AA4" w:rsidP="00597D4D">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40E3" w14:textId="77777777" w:rsidR="00DE356C" w:rsidRDefault="00DE356C" w:rsidP="00344726">
      <w:r>
        <w:separator/>
      </w:r>
    </w:p>
  </w:footnote>
  <w:footnote w:type="continuationSeparator" w:id="0">
    <w:p w14:paraId="488A4392" w14:textId="77777777" w:rsidR="00DE356C" w:rsidRDefault="00DE356C" w:rsidP="00344726">
      <w:r>
        <w:continuationSeparator/>
      </w:r>
    </w:p>
  </w:footnote>
  <w:footnote w:type="continuationNotice" w:id="1">
    <w:p w14:paraId="23ACF391" w14:textId="77777777" w:rsidR="00DE356C" w:rsidRDefault="00DE35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3A00" w14:textId="77777777" w:rsidR="001614D9" w:rsidRDefault="005B7406" w:rsidP="00E2694D">
    <w:pPr>
      <w:pStyle w:val="Header"/>
      <w:tabs>
        <w:tab w:val="center" w:pos="5103"/>
      </w:tabs>
      <w:jc w:val="center"/>
    </w:pPr>
    <w:r>
      <w:rPr>
        <w:noProof/>
      </w:rPr>
      <w:drawing>
        <wp:anchor distT="0" distB="0" distL="114300" distR="114300" simplePos="0" relativeHeight="251658240" behindDoc="0" locked="0" layoutInCell="1" allowOverlap="1" wp14:anchorId="659430FA" wp14:editId="0127E621">
          <wp:simplePos x="0" y="0"/>
          <wp:positionH relativeFrom="margin">
            <wp:posOffset>-17731</wp:posOffset>
          </wp:positionH>
          <wp:positionV relativeFrom="page">
            <wp:posOffset>878840</wp:posOffset>
          </wp:positionV>
          <wp:extent cx="2726690" cy="1169670"/>
          <wp:effectExtent l="0" t="0" r="3810" b="0"/>
          <wp:wrapSquare wrapText="bothSides"/>
          <wp:docPr id="511220830" name="Picture 511220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pic:cNvPicPr>
                </pic:nvPicPr>
                <pic:blipFill rotWithShape="1">
                  <a:blip r:embed="rId1">
                    <a:extLst>
                      <a:ext uri="{28A0092B-C50C-407E-A947-70E740481C1C}">
                        <a14:useLocalDpi xmlns:a14="http://schemas.microsoft.com/office/drawing/2010/main" val="0"/>
                      </a:ext>
                    </a:extLst>
                  </a:blip>
                  <a:srcRect l="1586"/>
                  <a:stretch/>
                </pic:blipFill>
                <pic:spPr bwMode="auto">
                  <a:xfrm>
                    <a:off x="0" y="0"/>
                    <a:ext cx="2726690" cy="1169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46EC"/>
    <w:multiLevelType w:val="multilevel"/>
    <w:tmpl w:val="0DCEDF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05AF8"/>
    <w:multiLevelType w:val="multilevel"/>
    <w:tmpl w:val="67BAB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072A64"/>
    <w:multiLevelType w:val="multilevel"/>
    <w:tmpl w:val="F60E3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CD4DB8"/>
    <w:multiLevelType w:val="multilevel"/>
    <w:tmpl w:val="807824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FF2990"/>
    <w:multiLevelType w:val="hybridMultilevel"/>
    <w:tmpl w:val="7B5C09BA"/>
    <w:lvl w:ilvl="0" w:tplc="64348068">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0593D24"/>
    <w:multiLevelType w:val="multilevel"/>
    <w:tmpl w:val="8FBA5B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7A5C22"/>
    <w:multiLevelType w:val="multilevel"/>
    <w:tmpl w:val="7EB8EA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510582"/>
    <w:multiLevelType w:val="multilevel"/>
    <w:tmpl w:val="E076B3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5D7FF8"/>
    <w:multiLevelType w:val="multilevel"/>
    <w:tmpl w:val="584CDF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1B1185"/>
    <w:multiLevelType w:val="multilevel"/>
    <w:tmpl w:val="AED6EE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E71E9B"/>
    <w:multiLevelType w:val="multilevel"/>
    <w:tmpl w:val="D174F5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1224304">
    <w:abstractNumId w:val="1"/>
  </w:num>
  <w:num w:numId="2" w16cid:durableId="1736463265">
    <w:abstractNumId w:val="8"/>
  </w:num>
  <w:num w:numId="3" w16cid:durableId="895973001">
    <w:abstractNumId w:val="7"/>
  </w:num>
  <w:num w:numId="4" w16cid:durableId="1359693946">
    <w:abstractNumId w:val="0"/>
  </w:num>
  <w:num w:numId="5" w16cid:durableId="2089963462">
    <w:abstractNumId w:val="9"/>
  </w:num>
  <w:num w:numId="6" w16cid:durableId="1535848002">
    <w:abstractNumId w:val="5"/>
  </w:num>
  <w:num w:numId="7" w16cid:durableId="271518934">
    <w:abstractNumId w:val="10"/>
  </w:num>
  <w:num w:numId="8" w16cid:durableId="118690140">
    <w:abstractNumId w:val="3"/>
  </w:num>
  <w:num w:numId="9" w16cid:durableId="670447994">
    <w:abstractNumId w:val="6"/>
  </w:num>
  <w:num w:numId="10" w16cid:durableId="550263557">
    <w:abstractNumId w:val="2"/>
  </w:num>
  <w:num w:numId="11" w16cid:durableId="1069116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6C"/>
    <w:rsid w:val="00015A3E"/>
    <w:rsid w:val="000169E7"/>
    <w:rsid w:val="000224CB"/>
    <w:rsid w:val="000930B4"/>
    <w:rsid w:val="000B32E4"/>
    <w:rsid w:val="000E5AF7"/>
    <w:rsid w:val="000F0C1F"/>
    <w:rsid w:val="00100ACA"/>
    <w:rsid w:val="001122DA"/>
    <w:rsid w:val="00114A78"/>
    <w:rsid w:val="00127155"/>
    <w:rsid w:val="00132673"/>
    <w:rsid w:val="00142C8D"/>
    <w:rsid w:val="001614D9"/>
    <w:rsid w:val="00193651"/>
    <w:rsid w:val="00213947"/>
    <w:rsid w:val="00261B72"/>
    <w:rsid w:val="002B5FD5"/>
    <w:rsid w:val="002C21A2"/>
    <w:rsid w:val="002C648C"/>
    <w:rsid w:val="00306D36"/>
    <w:rsid w:val="00322082"/>
    <w:rsid w:val="00336705"/>
    <w:rsid w:val="00344726"/>
    <w:rsid w:val="00394515"/>
    <w:rsid w:val="00397191"/>
    <w:rsid w:val="00401FC7"/>
    <w:rsid w:val="004405BC"/>
    <w:rsid w:val="00441FFE"/>
    <w:rsid w:val="00471F1B"/>
    <w:rsid w:val="004A3997"/>
    <w:rsid w:val="004A3AA4"/>
    <w:rsid w:val="004B7087"/>
    <w:rsid w:val="004D1A15"/>
    <w:rsid w:val="00510426"/>
    <w:rsid w:val="00516701"/>
    <w:rsid w:val="00527ECB"/>
    <w:rsid w:val="005435F3"/>
    <w:rsid w:val="00562FAD"/>
    <w:rsid w:val="00597D4D"/>
    <w:rsid w:val="005A584D"/>
    <w:rsid w:val="005B7406"/>
    <w:rsid w:val="005F509F"/>
    <w:rsid w:val="00627D4A"/>
    <w:rsid w:val="006853AA"/>
    <w:rsid w:val="00690366"/>
    <w:rsid w:val="006F0568"/>
    <w:rsid w:val="006F3AE0"/>
    <w:rsid w:val="00742462"/>
    <w:rsid w:val="00745E40"/>
    <w:rsid w:val="00783281"/>
    <w:rsid w:val="007B66B1"/>
    <w:rsid w:val="008337A6"/>
    <w:rsid w:val="00890374"/>
    <w:rsid w:val="008D0B4D"/>
    <w:rsid w:val="0094405C"/>
    <w:rsid w:val="00952D29"/>
    <w:rsid w:val="0099011E"/>
    <w:rsid w:val="00991231"/>
    <w:rsid w:val="009E4C87"/>
    <w:rsid w:val="009E56BF"/>
    <w:rsid w:val="009E60C9"/>
    <w:rsid w:val="009F4E2B"/>
    <w:rsid w:val="009F7FE9"/>
    <w:rsid w:val="00A06720"/>
    <w:rsid w:val="00A6291B"/>
    <w:rsid w:val="00A70C05"/>
    <w:rsid w:val="00A95D65"/>
    <w:rsid w:val="00AA57C3"/>
    <w:rsid w:val="00AB3DE3"/>
    <w:rsid w:val="00AC021D"/>
    <w:rsid w:val="00AD4722"/>
    <w:rsid w:val="00AE2574"/>
    <w:rsid w:val="00B00B9A"/>
    <w:rsid w:val="00B40D52"/>
    <w:rsid w:val="00B65B5B"/>
    <w:rsid w:val="00B7028A"/>
    <w:rsid w:val="00B70D79"/>
    <w:rsid w:val="00B919BE"/>
    <w:rsid w:val="00B92F65"/>
    <w:rsid w:val="00BC5DD9"/>
    <w:rsid w:val="00BD2AE5"/>
    <w:rsid w:val="00C11BED"/>
    <w:rsid w:val="00C21379"/>
    <w:rsid w:val="00C22051"/>
    <w:rsid w:val="00C4455F"/>
    <w:rsid w:val="00C5154E"/>
    <w:rsid w:val="00CE368C"/>
    <w:rsid w:val="00D0276B"/>
    <w:rsid w:val="00D150D4"/>
    <w:rsid w:val="00D170C2"/>
    <w:rsid w:val="00D654F9"/>
    <w:rsid w:val="00D77481"/>
    <w:rsid w:val="00D973F7"/>
    <w:rsid w:val="00DB7797"/>
    <w:rsid w:val="00DC5C83"/>
    <w:rsid w:val="00DD2AA2"/>
    <w:rsid w:val="00DE356C"/>
    <w:rsid w:val="00E2694D"/>
    <w:rsid w:val="00E370B3"/>
    <w:rsid w:val="00E9621E"/>
    <w:rsid w:val="00EE0174"/>
    <w:rsid w:val="00EF3587"/>
    <w:rsid w:val="00F27E3F"/>
    <w:rsid w:val="00F4368B"/>
    <w:rsid w:val="00F43A75"/>
    <w:rsid w:val="00F51E54"/>
    <w:rsid w:val="00F60CCD"/>
    <w:rsid w:val="00FA2868"/>
    <w:rsid w:val="00FA464D"/>
    <w:rsid w:val="00FC368B"/>
    <w:rsid w:val="00FD0CC1"/>
    <w:rsid w:val="00FD1B41"/>
    <w:rsid w:val="00FF7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EC81F"/>
  <w15:chartTrackingRefBased/>
  <w15:docId w15:val="{7B140155-7195-4055-98E2-20C7AED8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726"/>
    <w:pPr>
      <w:suppressAutoHyphens/>
      <w:autoSpaceDE w:val="0"/>
      <w:autoSpaceDN w:val="0"/>
      <w:adjustRightInd w:val="0"/>
      <w:spacing w:after="240" w:line="288" w:lineRule="auto"/>
      <w:textAlignment w:val="center"/>
    </w:pPr>
    <w:rPr>
      <w:rFonts w:ascii="Arial" w:hAnsi="Arial" w:cs="Arial"/>
      <w:color w:val="000000"/>
      <w:spacing w:val="-2"/>
      <w:sz w:val="24"/>
      <w:szCs w:val="24"/>
    </w:rPr>
  </w:style>
  <w:style w:type="paragraph" w:styleId="Heading1">
    <w:name w:val="heading 1"/>
    <w:next w:val="Normal"/>
    <w:link w:val="Heading1Char"/>
    <w:uiPriority w:val="9"/>
    <w:unhideWhenUsed/>
    <w:qFormat/>
    <w:rsid w:val="002C21A2"/>
    <w:pPr>
      <w:keepNext/>
      <w:keepLines/>
      <w:spacing w:line="259" w:lineRule="auto"/>
      <w:ind w:left="10" w:hanging="10"/>
      <w:outlineLvl w:val="0"/>
    </w:pPr>
    <w:rPr>
      <w:rFonts w:ascii="Arial" w:eastAsia="Arial" w:hAnsi="Arial" w:cs="Arial"/>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1A2"/>
    <w:rPr>
      <w:sz w:val="22"/>
      <w:szCs w:val="22"/>
      <w:lang w:eastAsia="en-US"/>
    </w:rPr>
  </w:style>
  <w:style w:type="character" w:styleId="Hyperlink">
    <w:name w:val="Hyperlink"/>
    <w:uiPriority w:val="99"/>
    <w:unhideWhenUsed/>
    <w:qFormat/>
    <w:rsid w:val="00C5154E"/>
    <w:rPr>
      <w:rFonts w:ascii="Arial" w:hAnsi="Arial" w:cs="Arial"/>
      <w:color w:val="C31018"/>
    </w:rPr>
  </w:style>
  <w:style w:type="character" w:customStyle="1" w:styleId="Heading1Char">
    <w:name w:val="Heading 1 Char"/>
    <w:link w:val="Heading1"/>
    <w:uiPriority w:val="9"/>
    <w:rsid w:val="002C21A2"/>
    <w:rPr>
      <w:rFonts w:ascii="Arial" w:eastAsia="Arial" w:hAnsi="Arial" w:cs="Arial"/>
      <w:b/>
      <w:color w:val="000000"/>
      <w:sz w:val="24"/>
      <w:lang w:eastAsia="en-GB"/>
    </w:rPr>
  </w:style>
  <w:style w:type="paragraph" w:styleId="Header">
    <w:name w:val="header"/>
    <w:basedOn w:val="Normal"/>
    <w:link w:val="HeaderChar"/>
    <w:unhideWhenUsed/>
    <w:rsid w:val="00B65B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B5B"/>
  </w:style>
  <w:style w:type="paragraph" w:styleId="Footer">
    <w:name w:val="footer"/>
    <w:basedOn w:val="Normal"/>
    <w:link w:val="FooterChar"/>
    <w:uiPriority w:val="99"/>
    <w:unhideWhenUsed/>
    <w:rsid w:val="00B65B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B5B"/>
  </w:style>
  <w:style w:type="table" w:styleId="TableGrid">
    <w:name w:val="Table Grid"/>
    <w:basedOn w:val="TableNormal"/>
    <w:uiPriority w:val="39"/>
    <w:rsid w:val="00A70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70C05"/>
    <w:rPr>
      <w:color w:val="808080"/>
      <w:shd w:val="clear" w:color="auto" w:fill="E6E6E6"/>
    </w:rPr>
  </w:style>
  <w:style w:type="paragraph" w:customStyle="1" w:styleId="BasicParagraph">
    <w:name w:val="[Basic Paragraph]"/>
    <w:basedOn w:val="Normal"/>
    <w:uiPriority w:val="99"/>
    <w:rsid w:val="009F7FE9"/>
    <w:pPr>
      <w:spacing w:after="0"/>
    </w:pPr>
    <w:rPr>
      <w:rFonts w:ascii="MinionPro-Regular" w:hAnsi="MinionPro-Regular" w:cs="MinionPro-Regular"/>
    </w:rPr>
  </w:style>
  <w:style w:type="paragraph" w:customStyle="1" w:styleId="SenderAddress">
    <w:name w:val="Sender Address"/>
    <w:basedOn w:val="Normal"/>
    <w:qFormat/>
    <w:rsid w:val="00C11BED"/>
    <w:pPr>
      <w:jc w:val="right"/>
    </w:pPr>
  </w:style>
  <w:style w:type="paragraph" w:styleId="ListParagraph">
    <w:name w:val="List Paragraph"/>
    <w:basedOn w:val="Normal"/>
    <w:uiPriority w:val="34"/>
    <w:qFormat/>
    <w:rsid w:val="00F51E54"/>
    <w:pPr>
      <w:ind w:left="720"/>
      <w:contextualSpacing/>
    </w:pPr>
  </w:style>
  <w:style w:type="character" w:styleId="FollowedHyperlink">
    <w:name w:val="FollowedHyperlink"/>
    <w:basedOn w:val="DefaultParagraphFont"/>
    <w:uiPriority w:val="99"/>
    <w:semiHidden/>
    <w:unhideWhenUsed/>
    <w:rsid w:val="000169E7"/>
    <w:rPr>
      <w:color w:val="954F72" w:themeColor="followedHyperlink"/>
      <w:u w:val="single"/>
    </w:rPr>
  </w:style>
  <w:style w:type="character" w:styleId="CommentReference">
    <w:name w:val="annotation reference"/>
    <w:basedOn w:val="DefaultParagraphFont"/>
    <w:uiPriority w:val="99"/>
    <w:semiHidden/>
    <w:unhideWhenUsed/>
    <w:rsid w:val="00C22051"/>
    <w:rPr>
      <w:sz w:val="16"/>
      <w:szCs w:val="16"/>
    </w:rPr>
  </w:style>
  <w:style w:type="paragraph" w:styleId="CommentText">
    <w:name w:val="annotation text"/>
    <w:basedOn w:val="Normal"/>
    <w:link w:val="CommentTextChar"/>
    <w:uiPriority w:val="99"/>
    <w:unhideWhenUsed/>
    <w:rsid w:val="00C22051"/>
    <w:pPr>
      <w:suppressAutoHyphens w:val="0"/>
      <w:autoSpaceDE/>
      <w:autoSpaceDN/>
      <w:adjustRightInd/>
      <w:spacing w:after="160" w:line="240" w:lineRule="auto"/>
      <w:textAlignment w:val="auto"/>
    </w:pPr>
    <w:rPr>
      <w:rFonts w:asciiTheme="minorHAnsi" w:eastAsiaTheme="minorHAnsi" w:hAnsiTheme="minorHAnsi" w:cstheme="minorBidi"/>
      <w:color w:val="auto"/>
      <w:spacing w:val="0"/>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C22051"/>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8337A6"/>
    <w:rPr>
      <w:rFonts w:ascii="Arial" w:hAnsi="Arial" w:cs="Arial"/>
      <w:color w:val="000000"/>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69522">
      <w:bodyDiv w:val="1"/>
      <w:marLeft w:val="0"/>
      <w:marRight w:val="0"/>
      <w:marTop w:val="0"/>
      <w:marBottom w:val="0"/>
      <w:divBdr>
        <w:top w:val="none" w:sz="0" w:space="0" w:color="auto"/>
        <w:left w:val="none" w:sz="0" w:space="0" w:color="auto"/>
        <w:bottom w:val="none" w:sz="0" w:space="0" w:color="auto"/>
        <w:right w:val="none" w:sz="0" w:space="0" w:color="auto"/>
      </w:divBdr>
    </w:div>
    <w:div w:id="524488543">
      <w:bodyDiv w:val="1"/>
      <w:marLeft w:val="0"/>
      <w:marRight w:val="0"/>
      <w:marTop w:val="0"/>
      <w:marBottom w:val="0"/>
      <w:divBdr>
        <w:top w:val="none" w:sz="0" w:space="0" w:color="auto"/>
        <w:left w:val="none" w:sz="0" w:space="0" w:color="auto"/>
        <w:bottom w:val="none" w:sz="0" w:space="0" w:color="auto"/>
        <w:right w:val="none" w:sz="0" w:space="0" w:color="auto"/>
      </w:divBdr>
    </w:div>
    <w:div w:id="796096838">
      <w:bodyDiv w:val="1"/>
      <w:marLeft w:val="0"/>
      <w:marRight w:val="0"/>
      <w:marTop w:val="0"/>
      <w:marBottom w:val="0"/>
      <w:divBdr>
        <w:top w:val="none" w:sz="0" w:space="0" w:color="auto"/>
        <w:left w:val="none" w:sz="0" w:space="0" w:color="auto"/>
        <w:bottom w:val="none" w:sz="0" w:space="0" w:color="auto"/>
        <w:right w:val="none" w:sz="0" w:space="0" w:color="auto"/>
      </w:divBdr>
      <w:divsChild>
        <w:div w:id="250705704">
          <w:marLeft w:val="0"/>
          <w:marRight w:val="0"/>
          <w:marTop w:val="0"/>
          <w:marBottom w:val="0"/>
          <w:divBdr>
            <w:top w:val="none" w:sz="0" w:space="0" w:color="auto"/>
            <w:left w:val="none" w:sz="0" w:space="0" w:color="auto"/>
            <w:bottom w:val="none" w:sz="0" w:space="0" w:color="auto"/>
            <w:right w:val="none" w:sz="0" w:space="0" w:color="auto"/>
          </w:divBdr>
        </w:div>
        <w:div w:id="1492410962">
          <w:marLeft w:val="0"/>
          <w:marRight w:val="0"/>
          <w:marTop w:val="0"/>
          <w:marBottom w:val="0"/>
          <w:divBdr>
            <w:top w:val="none" w:sz="0" w:space="0" w:color="auto"/>
            <w:left w:val="none" w:sz="0" w:space="0" w:color="auto"/>
            <w:bottom w:val="none" w:sz="0" w:space="0" w:color="auto"/>
            <w:right w:val="none" w:sz="0" w:space="0" w:color="auto"/>
          </w:divBdr>
        </w:div>
        <w:div w:id="322857913">
          <w:marLeft w:val="0"/>
          <w:marRight w:val="0"/>
          <w:marTop w:val="0"/>
          <w:marBottom w:val="0"/>
          <w:divBdr>
            <w:top w:val="none" w:sz="0" w:space="0" w:color="auto"/>
            <w:left w:val="none" w:sz="0" w:space="0" w:color="auto"/>
            <w:bottom w:val="none" w:sz="0" w:space="0" w:color="auto"/>
            <w:right w:val="none" w:sz="0" w:space="0" w:color="auto"/>
          </w:divBdr>
        </w:div>
        <w:div w:id="836044504">
          <w:marLeft w:val="0"/>
          <w:marRight w:val="0"/>
          <w:marTop w:val="0"/>
          <w:marBottom w:val="0"/>
          <w:divBdr>
            <w:top w:val="none" w:sz="0" w:space="0" w:color="auto"/>
            <w:left w:val="none" w:sz="0" w:space="0" w:color="auto"/>
            <w:bottom w:val="none" w:sz="0" w:space="0" w:color="auto"/>
            <w:right w:val="none" w:sz="0" w:space="0" w:color="auto"/>
          </w:divBdr>
        </w:div>
        <w:div w:id="446126540">
          <w:marLeft w:val="0"/>
          <w:marRight w:val="0"/>
          <w:marTop w:val="0"/>
          <w:marBottom w:val="0"/>
          <w:divBdr>
            <w:top w:val="none" w:sz="0" w:space="0" w:color="auto"/>
            <w:left w:val="none" w:sz="0" w:space="0" w:color="auto"/>
            <w:bottom w:val="none" w:sz="0" w:space="0" w:color="auto"/>
            <w:right w:val="none" w:sz="0" w:space="0" w:color="auto"/>
          </w:divBdr>
        </w:div>
        <w:div w:id="2059864236">
          <w:marLeft w:val="0"/>
          <w:marRight w:val="0"/>
          <w:marTop w:val="0"/>
          <w:marBottom w:val="0"/>
          <w:divBdr>
            <w:top w:val="none" w:sz="0" w:space="0" w:color="auto"/>
            <w:left w:val="none" w:sz="0" w:space="0" w:color="auto"/>
            <w:bottom w:val="none" w:sz="0" w:space="0" w:color="auto"/>
            <w:right w:val="none" w:sz="0" w:space="0" w:color="auto"/>
          </w:divBdr>
        </w:div>
      </w:divsChild>
    </w:div>
    <w:div w:id="806170578">
      <w:bodyDiv w:val="1"/>
      <w:marLeft w:val="0"/>
      <w:marRight w:val="0"/>
      <w:marTop w:val="0"/>
      <w:marBottom w:val="0"/>
      <w:divBdr>
        <w:top w:val="none" w:sz="0" w:space="0" w:color="auto"/>
        <w:left w:val="none" w:sz="0" w:space="0" w:color="auto"/>
        <w:bottom w:val="none" w:sz="0" w:space="0" w:color="auto"/>
        <w:right w:val="none" w:sz="0" w:space="0" w:color="auto"/>
      </w:divBdr>
      <w:divsChild>
        <w:div w:id="1669480453">
          <w:marLeft w:val="0"/>
          <w:marRight w:val="0"/>
          <w:marTop w:val="0"/>
          <w:marBottom w:val="0"/>
          <w:divBdr>
            <w:top w:val="none" w:sz="0" w:space="0" w:color="auto"/>
            <w:left w:val="none" w:sz="0" w:space="0" w:color="auto"/>
            <w:bottom w:val="none" w:sz="0" w:space="0" w:color="auto"/>
            <w:right w:val="none" w:sz="0" w:space="0" w:color="auto"/>
          </w:divBdr>
        </w:div>
        <w:div w:id="750083429">
          <w:marLeft w:val="0"/>
          <w:marRight w:val="0"/>
          <w:marTop w:val="0"/>
          <w:marBottom w:val="0"/>
          <w:divBdr>
            <w:top w:val="none" w:sz="0" w:space="0" w:color="auto"/>
            <w:left w:val="none" w:sz="0" w:space="0" w:color="auto"/>
            <w:bottom w:val="none" w:sz="0" w:space="0" w:color="auto"/>
            <w:right w:val="none" w:sz="0" w:space="0" w:color="auto"/>
          </w:divBdr>
        </w:div>
        <w:div w:id="277879236">
          <w:marLeft w:val="0"/>
          <w:marRight w:val="0"/>
          <w:marTop w:val="0"/>
          <w:marBottom w:val="0"/>
          <w:divBdr>
            <w:top w:val="none" w:sz="0" w:space="0" w:color="auto"/>
            <w:left w:val="none" w:sz="0" w:space="0" w:color="auto"/>
            <w:bottom w:val="none" w:sz="0" w:space="0" w:color="auto"/>
            <w:right w:val="none" w:sz="0" w:space="0" w:color="auto"/>
          </w:divBdr>
        </w:div>
        <w:div w:id="1269849641">
          <w:marLeft w:val="0"/>
          <w:marRight w:val="0"/>
          <w:marTop w:val="0"/>
          <w:marBottom w:val="0"/>
          <w:divBdr>
            <w:top w:val="none" w:sz="0" w:space="0" w:color="auto"/>
            <w:left w:val="none" w:sz="0" w:space="0" w:color="auto"/>
            <w:bottom w:val="none" w:sz="0" w:space="0" w:color="auto"/>
            <w:right w:val="none" w:sz="0" w:space="0" w:color="auto"/>
          </w:divBdr>
        </w:div>
        <w:div w:id="282271061">
          <w:marLeft w:val="0"/>
          <w:marRight w:val="0"/>
          <w:marTop w:val="0"/>
          <w:marBottom w:val="0"/>
          <w:divBdr>
            <w:top w:val="none" w:sz="0" w:space="0" w:color="auto"/>
            <w:left w:val="none" w:sz="0" w:space="0" w:color="auto"/>
            <w:bottom w:val="none" w:sz="0" w:space="0" w:color="auto"/>
            <w:right w:val="none" w:sz="0" w:space="0" w:color="auto"/>
          </w:divBdr>
        </w:div>
        <w:div w:id="837499271">
          <w:marLeft w:val="0"/>
          <w:marRight w:val="0"/>
          <w:marTop w:val="0"/>
          <w:marBottom w:val="0"/>
          <w:divBdr>
            <w:top w:val="none" w:sz="0" w:space="0" w:color="auto"/>
            <w:left w:val="none" w:sz="0" w:space="0" w:color="auto"/>
            <w:bottom w:val="none" w:sz="0" w:space="0" w:color="auto"/>
            <w:right w:val="none" w:sz="0" w:space="0" w:color="auto"/>
          </w:divBdr>
        </w:div>
        <w:div w:id="1112436206">
          <w:marLeft w:val="0"/>
          <w:marRight w:val="0"/>
          <w:marTop w:val="0"/>
          <w:marBottom w:val="0"/>
          <w:divBdr>
            <w:top w:val="none" w:sz="0" w:space="0" w:color="auto"/>
            <w:left w:val="none" w:sz="0" w:space="0" w:color="auto"/>
            <w:bottom w:val="none" w:sz="0" w:space="0" w:color="auto"/>
            <w:right w:val="none" w:sz="0" w:space="0" w:color="auto"/>
          </w:divBdr>
        </w:div>
        <w:div w:id="2062895503">
          <w:marLeft w:val="0"/>
          <w:marRight w:val="0"/>
          <w:marTop w:val="0"/>
          <w:marBottom w:val="0"/>
          <w:divBdr>
            <w:top w:val="none" w:sz="0" w:space="0" w:color="auto"/>
            <w:left w:val="none" w:sz="0" w:space="0" w:color="auto"/>
            <w:bottom w:val="none" w:sz="0" w:space="0" w:color="auto"/>
            <w:right w:val="none" w:sz="0" w:space="0" w:color="auto"/>
          </w:divBdr>
        </w:div>
        <w:div w:id="2126579557">
          <w:marLeft w:val="0"/>
          <w:marRight w:val="0"/>
          <w:marTop w:val="0"/>
          <w:marBottom w:val="0"/>
          <w:divBdr>
            <w:top w:val="none" w:sz="0" w:space="0" w:color="auto"/>
            <w:left w:val="none" w:sz="0" w:space="0" w:color="auto"/>
            <w:bottom w:val="none" w:sz="0" w:space="0" w:color="auto"/>
            <w:right w:val="none" w:sz="0" w:space="0" w:color="auto"/>
          </w:divBdr>
        </w:div>
        <w:div w:id="932587389">
          <w:marLeft w:val="0"/>
          <w:marRight w:val="0"/>
          <w:marTop w:val="0"/>
          <w:marBottom w:val="0"/>
          <w:divBdr>
            <w:top w:val="none" w:sz="0" w:space="0" w:color="auto"/>
            <w:left w:val="none" w:sz="0" w:space="0" w:color="auto"/>
            <w:bottom w:val="none" w:sz="0" w:space="0" w:color="auto"/>
            <w:right w:val="none" w:sz="0" w:space="0" w:color="auto"/>
          </w:divBdr>
        </w:div>
        <w:div w:id="858928454">
          <w:marLeft w:val="0"/>
          <w:marRight w:val="0"/>
          <w:marTop w:val="0"/>
          <w:marBottom w:val="0"/>
          <w:divBdr>
            <w:top w:val="none" w:sz="0" w:space="0" w:color="auto"/>
            <w:left w:val="none" w:sz="0" w:space="0" w:color="auto"/>
            <w:bottom w:val="none" w:sz="0" w:space="0" w:color="auto"/>
            <w:right w:val="none" w:sz="0" w:space="0" w:color="auto"/>
          </w:divBdr>
        </w:div>
        <w:div w:id="1251502367">
          <w:marLeft w:val="0"/>
          <w:marRight w:val="0"/>
          <w:marTop w:val="0"/>
          <w:marBottom w:val="0"/>
          <w:divBdr>
            <w:top w:val="none" w:sz="0" w:space="0" w:color="auto"/>
            <w:left w:val="none" w:sz="0" w:space="0" w:color="auto"/>
            <w:bottom w:val="none" w:sz="0" w:space="0" w:color="auto"/>
            <w:right w:val="none" w:sz="0" w:space="0" w:color="auto"/>
          </w:divBdr>
        </w:div>
        <w:div w:id="736434316">
          <w:marLeft w:val="0"/>
          <w:marRight w:val="0"/>
          <w:marTop w:val="0"/>
          <w:marBottom w:val="0"/>
          <w:divBdr>
            <w:top w:val="none" w:sz="0" w:space="0" w:color="auto"/>
            <w:left w:val="none" w:sz="0" w:space="0" w:color="auto"/>
            <w:bottom w:val="none" w:sz="0" w:space="0" w:color="auto"/>
            <w:right w:val="none" w:sz="0" w:space="0" w:color="auto"/>
          </w:divBdr>
        </w:div>
        <w:div w:id="1368481253">
          <w:marLeft w:val="0"/>
          <w:marRight w:val="0"/>
          <w:marTop w:val="0"/>
          <w:marBottom w:val="0"/>
          <w:divBdr>
            <w:top w:val="none" w:sz="0" w:space="0" w:color="auto"/>
            <w:left w:val="none" w:sz="0" w:space="0" w:color="auto"/>
            <w:bottom w:val="none" w:sz="0" w:space="0" w:color="auto"/>
            <w:right w:val="none" w:sz="0" w:space="0" w:color="auto"/>
          </w:divBdr>
        </w:div>
        <w:div w:id="826172465">
          <w:marLeft w:val="0"/>
          <w:marRight w:val="0"/>
          <w:marTop w:val="0"/>
          <w:marBottom w:val="0"/>
          <w:divBdr>
            <w:top w:val="none" w:sz="0" w:space="0" w:color="auto"/>
            <w:left w:val="none" w:sz="0" w:space="0" w:color="auto"/>
            <w:bottom w:val="none" w:sz="0" w:space="0" w:color="auto"/>
            <w:right w:val="none" w:sz="0" w:space="0" w:color="auto"/>
          </w:divBdr>
        </w:div>
        <w:div w:id="854267943">
          <w:marLeft w:val="0"/>
          <w:marRight w:val="0"/>
          <w:marTop w:val="0"/>
          <w:marBottom w:val="0"/>
          <w:divBdr>
            <w:top w:val="none" w:sz="0" w:space="0" w:color="auto"/>
            <w:left w:val="none" w:sz="0" w:space="0" w:color="auto"/>
            <w:bottom w:val="none" w:sz="0" w:space="0" w:color="auto"/>
            <w:right w:val="none" w:sz="0" w:space="0" w:color="auto"/>
          </w:divBdr>
        </w:div>
      </w:divsChild>
    </w:div>
    <w:div w:id="1005131839">
      <w:bodyDiv w:val="1"/>
      <w:marLeft w:val="0"/>
      <w:marRight w:val="0"/>
      <w:marTop w:val="0"/>
      <w:marBottom w:val="0"/>
      <w:divBdr>
        <w:top w:val="none" w:sz="0" w:space="0" w:color="auto"/>
        <w:left w:val="none" w:sz="0" w:space="0" w:color="auto"/>
        <w:bottom w:val="none" w:sz="0" w:space="0" w:color="auto"/>
        <w:right w:val="none" w:sz="0" w:space="0" w:color="auto"/>
      </w:divBdr>
    </w:div>
    <w:div w:id="1169445952">
      <w:bodyDiv w:val="1"/>
      <w:marLeft w:val="0"/>
      <w:marRight w:val="0"/>
      <w:marTop w:val="0"/>
      <w:marBottom w:val="0"/>
      <w:divBdr>
        <w:top w:val="none" w:sz="0" w:space="0" w:color="auto"/>
        <w:left w:val="none" w:sz="0" w:space="0" w:color="auto"/>
        <w:bottom w:val="none" w:sz="0" w:space="0" w:color="auto"/>
        <w:right w:val="none" w:sz="0" w:space="0" w:color="auto"/>
      </w:divBdr>
    </w:div>
    <w:div w:id="1359818468">
      <w:bodyDiv w:val="1"/>
      <w:marLeft w:val="0"/>
      <w:marRight w:val="0"/>
      <w:marTop w:val="0"/>
      <w:marBottom w:val="0"/>
      <w:divBdr>
        <w:top w:val="none" w:sz="0" w:space="0" w:color="auto"/>
        <w:left w:val="none" w:sz="0" w:space="0" w:color="auto"/>
        <w:bottom w:val="none" w:sz="0" w:space="0" w:color="auto"/>
        <w:right w:val="none" w:sz="0" w:space="0" w:color="auto"/>
      </w:divBdr>
      <w:divsChild>
        <w:div w:id="1739161217">
          <w:marLeft w:val="0"/>
          <w:marRight w:val="0"/>
          <w:marTop w:val="0"/>
          <w:marBottom w:val="0"/>
          <w:divBdr>
            <w:top w:val="none" w:sz="0" w:space="0" w:color="auto"/>
            <w:left w:val="none" w:sz="0" w:space="0" w:color="auto"/>
            <w:bottom w:val="none" w:sz="0" w:space="0" w:color="auto"/>
            <w:right w:val="none" w:sz="0" w:space="0" w:color="auto"/>
          </w:divBdr>
        </w:div>
        <w:div w:id="1080063858">
          <w:marLeft w:val="0"/>
          <w:marRight w:val="0"/>
          <w:marTop w:val="0"/>
          <w:marBottom w:val="0"/>
          <w:divBdr>
            <w:top w:val="none" w:sz="0" w:space="0" w:color="auto"/>
            <w:left w:val="none" w:sz="0" w:space="0" w:color="auto"/>
            <w:bottom w:val="none" w:sz="0" w:space="0" w:color="auto"/>
            <w:right w:val="none" w:sz="0" w:space="0" w:color="auto"/>
          </w:divBdr>
        </w:div>
        <w:div w:id="176621761">
          <w:marLeft w:val="0"/>
          <w:marRight w:val="0"/>
          <w:marTop w:val="0"/>
          <w:marBottom w:val="0"/>
          <w:divBdr>
            <w:top w:val="none" w:sz="0" w:space="0" w:color="auto"/>
            <w:left w:val="none" w:sz="0" w:space="0" w:color="auto"/>
            <w:bottom w:val="none" w:sz="0" w:space="0" w:color="auto"/>
            <w:right w:val="none" w:sz="0" w:space="0" w:color="auto"/>
          </w:divBdr>
        </w:div>
        <w:div w:id="1783960049">
          <w:marLeft w:val="0"/>
          <w:marRight w:val="0"/>
          <w:marTop w:val="0"/>
          <w:marBottom w:val="0"/>
          <w:divBdr>
            <w:top w:val="none" w:sz="0" w:space="0" w:color="auto"/>
            <w:left w:val="none" w:sz="0" w:space="0" w:color="auto"/>
            <w:bottom w:val="none" w:sz="0" w:space="0" w:color="auto"/>
            <w:right w:val="none" w:sz="0" w:space="0" w:color="auto"/>
          </w:divBdr>
        </w:div>
        <w:div w:id="1559130868">
          <w:marLeft w:val="0"/>
          <w:marRight w:val="0"/>
          <w:marTop w:val="0"/>
          <w:marBottom w:val="0"/>
          <w:divBdr>
            <w:top w:val="none" w:sz="0" w:space="0" w:color="auto"/>
            <w:left w:val="none" w:sz="0" w:space="0" w:color="auto"/>
            <w:bottom w:val="none" w:sz="0" w:space="0" w:color="auto"/>
            <w:right w:val="none" w:sz="0" w:space="0" w:color="auto"/>
          </w:divBdr>
        </w:div>
        <w:div w:id="848568671">
          <w:marLeft w:val="0"/>
          <w:marRight w:val="0"/>
          <w:marTop w:val="0"/>
          <w:marBottom w:val="0"/>
          <w:divBdr>
            <w:top w:val="none" w:sz="0" w:space="0" w:color="auto"/>
            <w:left w:val="none" w:sz="0" w:space="0" w:color="auto"/>
            <w:bottom w:val="none" w:sz="0" w:space="0" w:color="auto"/>
            <w:right w:val="none" w:sz="0" w:space="0" w:color="auto"/>
          </w:divBdr>
        </w:div>
      </w:divsChild>
    </w:div>
    <w:div w:id="1379009980">
      <w:bodyDiv w:val="1"/>
      <w:marLeft w:val="0"/>
      <w:marRight w:val="0"/>
      <w:marTop w:val="0"/>
      <w:marBottom w:val="0"/>
      <w:divBdr>
        <w:top w:val="none" w:sz="0" w:space="0" w:color="auto"/>
        <w:left w:val="none" w:sz="0" w:space="0" w:color="auto"/>
        <w:bottom w:val="none" w:sz="0" w:space="0" w:color="auto"/>
        <w:right w:val="none" w:sz="0" w:space="0" w:color="auto"/>
      </w:divBdr>
      <w:divsChild>
        <w:div w:id="666976970">
          <w:marLeft w:val="0"/>
          <w:marRight w:val="0"/>
          <w:marTop w:val="0"/>
          <w:marBottom w:val="0"/>
          <w:divBdr>
            <w:top w:val="none" w:sz="0" w:space="0" w:color="auto"/>
            <w:left w:val="none" w:sz="0" w:space="0" w:color="auto"/>
            <w:bottom w:val="none" w:sz="0" w:space="0" w:color="auto"/>
            <w:right w:val="none" w:sz="0" w:space="0" w:color="auto"/>
          </w:divBdr>
        </w:div>
        <w:div w:id="1720931857">
          <w:marLeft w:val="0"/>
          <w:marRight w:val="0"/>
          <w:marTop w:val="0"/>
          <w:marBottom w:val="0"/>
          <w:divBdr>
            <w:top w:val="none" w:sz="0" w:space="0" w:color="auto"/>
            <w:left w:val="none" w:sz="0" w:space="0" w:color="auto"/>
            <w:bottom w:val="none" w:sz="0" w:space="0" w:color="auto"/>
            <w:right w:val="none" w:sz="0" w:space="0" w:color="auto"/>
          </w:divBdr>
        </w:div>
        <w:div w:id="1635259346">
          <w:marLeft w:val="0"/>
          <w:marRight w:val="0"/>
          <w:marTop w:val="0"/>
          <w:marBottom w:val="0"/>
          <w:divBdr>
            <w:top w:val="none" w:sz="0" w:space="0" w:color="auto"/>
            <w:left w:val="none" w:sz="0" w:space="0" w:color="auto"/>
            <w:bottom w:val="none" w:sz="0" w:space="0" w:color="auto"/>
            <w:right w:val="none" w:sz="0" w:space="0" w:color="auto"/>
          </w:divBdr>
        </w:div>
        <w:div w:id="1575041327">
          <w:marLeft w:val="0"/>
          <w:marRight w:val="0"/>
          <w:marTop w:val="0"/>
          <w:marBottom w:val="0"/>
          <w:divBdr>
            <w:top w:val="none" w:sz="0" w:space="0" w:color="auto"/>
            <w:left w:val="none" w:sz="0" w:space="0" w:color="auto"/>
            <w:bottom w:val="none" w:sz="0" w:space="0" w:color="auto"/>
            <w:right w:val="none" w:sz="0" w:space="0" w:color="auto"/>
          </w:divBdr>
        </w:div>
      </w:divsChild>
    </w:div>
    <w:div w:id="1573394731">
      <w:bodyDiv w:val="1"/>
      <w:marLeft w:val="0"/>
      <w:marRight w:val="0"/>
      <w:marTop w:val="0"/>
      <w:marBottom w:val="0"/>
      <w:divBdr>
        <w:top w:val="none" w:sz="0" w:space="0" w:color="auto"/>
        <w:left w:val="none" w:sz="0" w:space="0" w:color="auto"/>
        <w:bottom w:val="none" w:sz="0" w:space="0" w:color="auto"/>
        <w:right w:val="none" w:sz="0" w:space="0" w:color="auto"/>
      </w:divBdr>
      <w:divsChild>
        <w:div w:id="466440328">
          <w:marLeft w:val="0"/>
          <w:marRight w:val="0"/>
          <w:marTop w:val="0"/>
          <w:marBottom w:val="0"/>
          <w:divBdr>
            <w:top w:val="none" w:sz="0" w:space="0" w:color="auto"/>
            <w:left w:val="none" w:sz="0" w:space="0" w:color="auto"/>
            <w:bottom w:val="none" w:sz="0" w:space="0" w:color="auto"/>
            <w:right w:val="none" w:sz="0" w:space="0" w:color="auto"/>
          </w:divBdr>
        </w:div>
        <w:div w:id="85732955">
          <w:marLeft w:val="0"/>
          <w:marRight w:val="0"/>
          <w:marTop w:val="0"/>
          <w:marBottom w:val="0"/>
          <w:divBdr>
            <w:top w:val="none" w:sz="0" w:space="0" w:color="auto"/>
            <w:left w:val="none" w:sz="0" w:space="0" w:color="auto"/>
            <w:bottom w:val="none" w:sz="0" w:space="0" w:color="auto"/>
            <w:right w:val="none" w:sz="0" w:space="0" w:color="auto"/>
          </w:divBdr>
        </w:div>
        <w:div w:id="31659206">
          <w:marLeft w:val="0"/>
          <w:marRight w:val="0"/>
          <w:marTop w:val="0"/>
          <w:marBottom w:val="0"/>
          <w:divBdr>
            <w:top w:val="none" w:sz="0" w:space="0" w:color="auto"/>
            <w:left w:val="none" w:sz="0" w:space="0" w:color="auto"/>
            <w:bottom w:val="none" w:sz="0" w:space="0" w:color="auto"/>
            <w:right w:val="none" w:sz="0" w:space="0" w:color="auto"/>
          </w:divBdr>
        </w:div>
        <w:div w:id="1545868018">
          <w:marLeft w:val="0"/>
          <w:marRight w:val="0"/>
          <w:marTop w:val="0"/>
          <w:marBottom w:val="0"/>
          <w:divBdr>
            <w:top w:val="none" w:sz="0" w:space="0" w:color="auto"/>
            <w:left w:val="none" w:sz="0" w:space="0" w:color="auto"/>
            <w:bottom w:val="none" w:sz="0" w:space="0" w:color="auto"/>
            <w:right w:val="none" w:sz="0" w:space="0" w:color="auto"/>
          </w:divBdr>
        </w:div>
        <w:div w:id="687562099">
          <w:marLeft w:val="0"/>
          <w:marRight w:val="0"/>
          <w:marTop w:val="0"/>
          <w:marBottom w:val="0"/>
          <w:divBdr>
            <w:top w:val="none" w:sz="0" w:space="0" w:color="auto"/>
            <w:left w:val="none" w:sz="0" w:space="0" w:color="auto"/>
            <w:bottom w:val="none" w:sz="0" w:space="0" w:color="auto"/>
            <w:right w:val="none" w:sz="0" w:space="0" w:color="auto"/>
          </w:divBdr>
        </w:div>
        <w:div w:id="227109684">
          <w:marLeft w:val="0"/>
          <w:marRight w:val="0"/>
          <w:marTop w:val="0"/>
          <w:marBottom w:val="0"/>
          <w:divBdr>
            <w:top w:val="none" w:sz="0" w:space="0" w:color="auto"/>
            <w:left w:val="none" w:sz="0" w:space="0" w:color="auto"/>
            <w:bottom w:val="none" w:sz="0" w:space="0" w:color="auto"/>
            <w:right w:val="none" w:sz="0" w:space="0" w:color="auto"/>
          </w:divBdr>
        </w:div>
        <w:div w:id="1523401779">
          <w:marLeft w:val="0"/>
          <w:marRight w:val="0"/>
          <w:marTop w:val="0"/>
          <w:marBottom w:val="0"/>
          <w:divBdr>
            <w:top w:val="none" w:sz="0" w:space="0" w:color="auto"/>
            <w:left w:val="none" w:sz="0" w:space="0" w:color="auto"/>
            <w:bottom w:val="none" w:sz="0" w:space="0" w:color="auto"/>
            <w:right w:val="none" w:sz="0" w:space="0" w:color="auto"/>
          </w:divBdr>
        </w:div>
        <w:div w:id="2054306414">
          <w:marLeft w:val="0"/>
          <w:marRight w:val="0"/>
          <w:marTop w:val="0"/>
          <w:marBottom w:val="0"/>
          <w:divBdr>
            <w:top w:val="none" w:sz="0" w:space="0" w:color="auto"/>
            <w:left w:val="none" w:sz="0" w:space="0" w:color="auto"/>
            <w:bottom w:val="none" w:sz="0" w:space="0" w:color="auto"/>
            <w:right w:val="none" w:sz="0" w:space="0" w:color="auto"/>
          </w:divBdr>
        </w:div>
        <w:div w:id="797601477">
          <w:marLeft w:val="0"/>
          <w:marRight w:val="0"/>
          <w:marTop w:val="0"/>
          <w:marBottom w:val="0"/>
          <w:divBdr>
            <w:top w:val="none" w:sz="0" w:space="0" w:color="auto"/>
            <w:left w:val="none" w:sz="0" w:space="0" w:color="auto"/>
            <w:bottom w:val="none" w:sz="0" w:space="0" w:color="auto"/>
            <w:right w:val="none" w:sz="0" w:space="0" w:color="auto"/>
          </w:divBdr>
        </w:div>
        <w:div w:id="790321786">
          <w:marLeft w:val="0"/>
          <w:marRight w:val="0"/>
          <w:marTop w:val="0"/>
          <w:marBottom w:val="0"/>
          <w:divBdr>
            <w:top w:val="none" w:sz="0" w:space="0" w:color="auto"/>
            <w:left w:val="none" w:sz="0" w:space="0" w:color="auto"/>
            <w:bottom w:val="none" w:sz="0" w:space="0" w:color="auto"/>
            <w:right w:val="none" w:sz="0" w:space="0" w:color="auto"/>
          </w:divBdr>
        </w:div>
        <w:div w:id="1897277518">
          <w:marLeft w:val="0"/>
          <w:marRight w:val="0"/>
          <w:marTop w:val="0"/>
          <w:marBottom w:val="0"/>
          <w:divBdr>
            <w:top w:val="none" w:sz="0" w:space="0" w:color="auto"/>
            <w:left w:val="none" w:sz="0" w:space="0" w:color="auto"/>
            <w:bottom w:val="none" w:sz="0" w:space="0" w:color="auto"/>
            <w:right w:val="none" w:sz="0" w:space="0" w:color="auto"/>
          </w:divBdr>
        </w:div>
        <w:div w:id="1737849225">
          <w:marLeft w:val="0"/>
          <w:marRight w:val="0"/>
          <w:marTop w:val="0"/>
          <w:marBottom w:val="0"/>
          <w:divBdr>
            <w:top w:val="none" w:sz="0" w:space="0" w:color="auto"/>
            <w:left w:val="none" w:sz="0" w:space="0" w:color="auto"/>
            <w:bottom w:val="none" w:sz="0" w:space="0" w:color="auto"/>
            <w:right w:val="none" w:sz="0" w:space="0" w:color="auto"/>
          </w:divBdr>
        </w:div>
        <w:div w:id="614672275">
          <w:marLeft w:val="0"/>
          <w:marRight w:val="0"/>
          <w:marTop w:val="0"/>
          <w:marBottom w:val="0"/>
          <w:divBdr>
            <w:top w:val="none" w:sz="0" w:space="0" w:color="auto"/>
            <w:left w:val="none" w:sz="0" w:space="0" w:color="auto"/>
            <w:bottom w:val="none" w:sz="0" w:space="0" w:color="auto"/>
            <w:right w:val="none" w:sz="0" w:space="0" w:color="auto"/>
          </w:divBdr>
        </w:div>
        <w:div w:id="1440829360">
          <w:marLeft w:val="0"/>
          <w:marRight w:val="0"/>
          <w:marTop w:val="0"/>
          <w:marBottom w:val="0"/>
          <w:divBdr>
            <w:top w:val="none" w:sz="0" w:space="0" w:color="auto"/>
            <w:left w:val="none" w:sz="0" w:space="0" w:color="auto"/>
            <w:bottom w:val="none" w:sz="0" w:space="0" w:color="auto"/>
            <w:right w:val="none" w:sz="0" w:space="0" w:color="auto"/>
          </w:divBdr>
        </w:div>
        <w:div w:id="881016241">
          <w:marLeft w:val="0"/>
          <w:marRight w:val="0"/>
          <w:marTop w:val="0"/>
          <w:marBottom w:val="0"/>
          <w:divBdr>
            <w:top w:val="none" w:sz="0" w:space="0" w:color="auto"/>
            <w:left w:val="none" w:sz="0" w:space="0" w:color="auto"/>
            <w:bottom w:val="none" w:sz="0" w:space="0" w:color="auto"/>
            <w:right w:val="none" w:sz="0" w:space="0" w:color="auto"/>
          </w:divBdr>
        </w:div>
        <w:div w:id="1163467517">
          <w:marLeft w:val="0"/>
          <w:marRight w:val="0"/>
          <w:marTop w:val="0"/>
          <w:marBottom w:val="0"/>
          <w:divBdr>
            <w:top w:val="none" w:sz="0" w:space="0" w:color="auto"/>
            <w:left w:val="none" w:sz="0" w:space="0" w:color="auto"/>
            <w:bottom w:val="none" w:sz="0" w:space="0" w:color="auto"/>
            <w:right w:val="none" w:sz="0" w:space="0" w:color="auto"/>
          </w:divBdr>
        </w:div>
      </w:divsChild>
    </w:div>
    <w:div w:id="2025210014">
      <w:bodyDiv w:val="1"/>
      <w:marLeft w:val="0"/>
      <w:marRight w:val="0"/>
      <w:marTop w:val="0"/>
      <w:marBottom w:val="0"/>
      <w:divBdr>
        <w:top w:val="none" w:sz="0" w:space="0" w:color="auto"/>
        <w:left w:val="none" w:sz="0" w:space="0" w:color="auto"/>
        <w:bottom w:val="none" w:sz="0" w:space="0" w:color="auto"/>
        <w:right w:val="none" w:sz="0" w:space="0" w:color="auto"/>
      </w:divBdr>
    </w:div>
    <w:div w:id="2107185707">
      <w:bodyDiv w:val="1"/>
      <w:marLeft w:val="0"/>
      <w:marRight w:val="0"/>
      <w:marTop w:val="0"/>
      <w:marBottom w:val="0"/>
      <w:divBdr>
        <w:top w:val="none" w:sz="0" w:space="0" w:color="auto"/>
        <w:left w:val="none" w:sz="0" w:space="0" w:color="auto"/>
        <w:bottom w:val="none" w:sz="0" w:space="0" w:color="auto"/>
        <w:right w:val="none" w:sz="0" w:space="0" w:color="auto"/>
      </w:divBdr>
      <w:divsChild>
        <w:div w:id="1337539349">
          <w:marLeft w:val="0"/>
          <w:marRight w:val="0"/>
          <w:marTop w:val="0"/>
          <w:marBottom w:val="0"/>
          <w:divBdr>
            <w:top w:val="none" w:sz="0" w:space="0" w:color="auto"/>
            <w:left w:val="none" w:sz="0" w:space="0" w:color="auto"/>
            <w:bottom w:val="none" w:sz="0" w:space="0" w:color="auto"/>
            <w:right w:val="none" w:sz="0" w:space="0" w:color="auto"/>
          </w:divBdr>
        </w:div>
        <w:div w:id="982199173">
          <w:marLeft w:val="0"/>
          <w:marRight w:val="0"/>
          <w:marTop w:val="0"/>
          <w:marBottom w:val="0"/>
          <w:divBdr>
            <w:top w:val="none" w:sz="0" w:space="0" w:color="auto"/>
            <w:left w:val="none" w:sz="0" w:space="0" w:color="auto"/>
            <w:bottom w:val="none" w:sz="0" w:space="0" w:color="auto"/>
            <w:right w:val="none" w:sz="0" w:space="0" w:color="auto"/>
          </w:divBdr>
        </w:div>
        <w:div w:id="745766243">
          <w:marLeft w:val="0"/>
          <w:marRight w:val="0"/>
          <w:marTop w:val="0"/>
          <w:marBottom w:val="0"/>
          <w:divBdr>
            <w:top w:val="none" w:sz="0" w:space="0" w:color="auto"/>
            <w:left w:val="none" w:sz="0" w:space="0" w:color="auto"/>
            <w:bottom w:val="none" w:sz="0" w:space="0" w:color="auto"/>
            <w:right w:val="none" w:sz="0" w:space="0" w:color="auto"/>
          </w:divBdr>
        </w:div>
        <w:div w:id="1611887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lc@mcga.gov.uk" TargetMode="External"/><Relationship Id="rId18" Type="http://schemas.openxmlformats.org/officeDocument/2006/relationships/hyperlink" Target="https://www.legislation.gov.uk/uksi/2018/58/regulation/9" TargetMode="External"/><Relationship Id="rId26" Type="http://schemas.openxmlformats.org/officeDocument/2006/relationships/hyperlink" Target="https://www.legislation.gov.uk/uksi/2018/58/regulation/17" TargetMode="External"/><Relationship Id="rId39" Type="http://schemas.openxmlformats.org/officeDocument/2006/relationships/fontTable" Target="fontTable.xml"/><Relationship Id="rId21" Type="http://schemas.openxmlformats.org/officeDocument/2006/relationships/hyperlink" Target="https://www.legislation.gov.uk/uksi/2018/58/regulation/12" TargetMode="External"/><Relationship Id="rId34" Type="http://schemas.openxmlformats.org/officeDocument/2006/relationships/hyperlink" Target="https://www.gov.uk/government/publications/msn-1877-m-maritime-labour-convention-2006-hours-of-work-and-entitlement-to-leave" TargetMode="External"/><Relationship Id="rId7" Type="http://schemas.openxmlformats.org/officeDocument/2006/relationships/styles" Target="styles.xml"/><Relationship Id="rId12" Type="http://schemas.openxmlformats.org/officeDocument/2006/relationships/hyperlink" Target="http://www.gov.uk/mca" TargetMode="External"/><Relationship Id="rId17" Type="http://schemas.openxmlformats.org/officeDocument/2006/relationships/hyperlink" Target="https://www.legislation.gov.uk/uksi/2018/58/regulation/8" TargetMode="External"/><Relationship Id="rId25" Type="http://schemas.openxmlformats.org/officeDocument/2006/relationships/hyperlink" Target="https://www.legislation.gov.uk/uksi/2018/58/regulation/16" TargetMode="External"/><Relationship Id="rId33" Type="http://schemas.openxmlformats.org/officeDocument/2006/relationships/hyperlink" Target="https://www.legislation.gov.uk/uksi/2018/58/contents/made"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uk/uksi/2018/58/regulation/7" TargetMode="External"/><Relationship Id="rId20" Type="http://schemas.openxmlformats.org/officeDocument/2006/relationships/hyperlink" Target="https://www.legislation.gov.uk/uksi/2018/58/regulation/11" TargetMode="External"/><Relationship Id="rId29" Type="http://schemas.openxmlformats.org/officeDocument/2006/relationships/hyperlink" Target="https://www.legislation.gov.uk/uksi/2018/58/regulation/2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uk/uksi/2018/58/regulation/15" TargetMode="External"/><Relationship Id="rId32" Type="http://schemas.openxmlformats.org/officeDocument/2006/relationships/hyperlink" Target="https://www.gov.uk/government/publications/msn-1877-m-maritime-labour-convention-2006-hours-of-work-and-entitlement-to-leav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egislation.gov.uk/uksi/2018/58/regulation/6" TargetMode="External"/><Relationship Id="rId23" Type="http://schemas.openxmlformats.org/officeDocument/2006/relationships/hyperlink" Target="https://www.legislation.gov.uk/uksi/2018/58/regulation/14" TargetMode="External"/><Relationship Id="rId28" Type="http://schemas.openxmlformats.org/officeDocument/2006/relationships/hyperlink" Target="https://www.legislation.gov.uk/uksi/2018/58/regulation/19" TargetMode="External"/><Relationship Id="rId36" Type="http://schemas.openxmlformats.org/officeDocument/2006/relationships/hyperlink" Target="mailto:mlc@mcga.gov.uk" TargetMode="External"/><Relationship Id="rId10" Type="http://schemas.openxmlformats.org/officeDocument/2006/relationships/footnotes" Target="footnotes.xml"/><Relationship Id="rId19" Type="http://schemas.openxmlformats.org/officeDocument/2006/relationships/hyperlink" Target="https://www.legislation.gov.uk/uksi/2018/58/regulation/10" TargetMode="External"/><Relationship Id="rId31" Type="http://schemas.openxmlformats.org/officeDocument/2006/relationships/hyperlink" Target="https://www.legislation.gov.uk/uksi/2018/58/regulation/2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legislation.gov.uk/uksi/2018/58/regulation/13" TargetMode="External"/><Relationship Id="rId27" Type="http://schemas.openxmlformats.org/officeDocument/2006/relationships/hyperlink" Target="https://www.legislation.gov.uk/uksi/2018/58/regulation/18" TargetMode="External"/><Relationship Id="rId30" Type="http://schemas.openxmlformats.org/officeDocument/2006/relationships/hyperlink" Target="https://www.legislation.gov.uk/uksi/2018/58/regulation/21" TargetMode="External"/><Relationship Id="rId35" Type="http://schemas.openxmlformats.org/officeDocument/2006/relationships/hyperlink" Target="mailto:mlc@mcga.gov.uk"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James\AppData\Local\Microsoft\Olk\Attachments\ooa-d9900054-6cf3-45fa-90ab-f812ea212c44\a95a1c99a1519f03a1a19fdc9f1319965f34dd602cfe173b55535121de62a1f6\Letter%20-%20MLC%20Hour%20of%20Work%20Regs%202018%20PI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4099d9a-6ee0-405b-a6c3-ba26eee62065">
      <UserInfo>
        <DisplayName>Deborah Aslin</DisplayName>
        <AccountId>420</AccountId>
        <AccountType/>
      </UserInfo>
      <UserInfo>
        <DisplayName>Danny Jamson</DisplayName>
        <AccountId>942</AccountId>
        <AccountType/>
      </UserInfo>
    </SharedWithUsers>
    <TaxCatchAll xmlns="d4099d9a-6ee0-405b-a6c3-ba26eee62065">
      <Value>3</Value>
      <Value>2</Value>
      <Value>1</Value>
    </TaxCatchAll>
    <lcf76f155ced4ddcb4097134ff3c332f xmlns="7248301b-12bf-45e1-8d94-3e23f59d83f1">
      <Terms xmlns="http://schemas.microsoft.com/office/infopath/2007/PartnerControls"/>
    </lcf76f155ced4ddcb4097134ff3c332f>
    <je96f04ab34a4548b843c2a1e46dce1d xmlns="d4099d9a-6ee0-405b-a6c3-ba26eee62065">
      <Terms xmlns="http://schemas.microsoft.com/office/infopath/2007/PartnerControls">
        <TermInfo xmlns="http://schemas.microsoft.com/office/infopath/2007/PartnerControls">
          <TermName xmlns="http://schemas.microsoft.com/office/infopath/2007/PartnerControls">DUKSR</TermName>
          <TermId xmlns="http://schemas.microsoft.com/office/infopath/2007/PartnerControls">6f387808-2ff8-4acd-a9d6-baa6dcb521b6</TermId>
        </TermInfo>
      </Terms>
    </je96f04ab34a4548b843c2a1e46dce1d>
    <a3396527daa84265a10ff91829270a1b xmlns="d4099d9a-6ee0-405b-a6c3-ba26eee62065">
      <Terms xmlns="http://schemas.microsoft.com/office/infopath/2007/PartnerControls">
        <TermInfo xmlns="http://schemas.microsoft.com/office/infopath/2007/PartnerControls">
          <TermName xmlns="http://schemas.microsoft.com/office/infopath/2007/PartnerControls">Seafarer Safety and Health</TermName>
          <TermId xmlns="http://schemas.microsoft.com/office/infopath/2007/PartnerControls">4e5b8b9f-ccd4-4353-99b3-7a59cd7e2618</TermId>
        </TermInfo>
      </Terms>
    </a3396527daa84265a10ff91829270a1b>
    <b016b5a6ba8d47d7838fcd235d369176 xmlns="d4099d9a-6ee0-405b-a6c3-ba26eee62065">
      <Terms xmlns="http://schemas.microsoft.com/office/infopath/2007/PartnerControls"/>
    </b016b5a6ba8d47d7838fcd235d369176>
    <e5b91f43852c451484bc24ce6cfa9e61 xmlns="d4099d9a-6ee0-405b-a6c3-ba26eee62065">
      <Terms xmlns="http://schemas.microsoft.com/office/infopath/2007/PartnerControls"/>
    </e5b91f43852c451484bc24ce6cfa9e61>
    <he561fa5ab224c38bf1902389dc6b08d xmlns="d4099d9a-6ee0-405b-a6c3-ba26eee6206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he561fa5ab224c38bf1902389dc6b08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18B29E16C8DAF4AB8B8D3C3562E4AEF" ma:contentTypeVersion="28" ma:contentTypeDescription="Create a new document." ma:contentTypeScope="" ma:versionID="8ee25997722fce0d0d7ebb19c505d58b">
  <xsd:schema xmlns:xsd="http://www.w3.org/2001/XMLSchema" xmlns:xs="http://www.w3.org/2001/XMLSchema" xmlns:p="http://schemas.microsoft.com/office/2006/metadata/properties" xmlns:ns2="d4099d9a-6ee0-405b-a6c3-ba26eee62065" xmlns:ns3="7248301b-12bf-45e1-8d94-3e23f59d83f1" targetNamespace="http://schemas.microsoft.com/office/2006/metadata/properties" ma:root="true" ma:fieldsID="52c270bf1c3dddcd27c9eb842485e742" ns2:_="" ns3:_="">
    <xsd:import namespace="d4099d9a-6ee0-405b-a6c3-ba26eee62065"/>
    <xsd:import namespace="7248301b-12bf-45e1-8d94-3e23f59d83f1"/>
    <xsd:element name="properties">
      <xsd:complexType>
        <xsd:sequence>
          <xsd:element name="documentManagement">
            <xsd:complexType>
              <xsd:all>
                <xsd:element ref="ns2:je96f04ab34a4548b843c2a1e46dce1d" minOccurs="0"/>
                <xsd:element ref="ns2:TaxCatchAll" minOccurs="0"/>
                <xsd:element ref="ns2:e5b91f43852c451484bc24ce6cfa9e61" minOccurs="0"/>
                <xsd:element ref="ns2:a3396527daa84265a10ff91829270a1b" minOccurs="0"/>
                <xsd:element ref="ns2:b016b5a6ba8d47d7838fcd235d369176" minOccurs="0"/>
                <xsd:element ref="ns2:he561fa5ab224c38bf1902389dc6b08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3:MediaServiceObjectDetectorVersions"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99d9a-6ee0-405b-a6c3-ba26eee62065" elementFormDefault="qualified">
    <xsd:import namespace="http://schemas.microsoft.com/office/2006/documentManagement/types"/>
    <xsd:import namespace="http://schemas.microsoft.com/office/infopath/2007/PartnerControls"/>
    <xsd:element name="je96f04ab34a4548b843c2a1e46dce1d" ma:index="9" nillable="true" ma:taxonomy="true" ma:internalName="je96f04ab34a4548b843c2a1e46dce1d" ma:taxonomyFieldName="TCM_x0020_Directorate" ma:displayName="TCM Directorate" ma:default="2;#DUKSR|6f387808-2ff8-4acd-a9d6-baa6dcb521b6" ma:fieldId="{3e96f04a-b34a-4548-b843-c2a1e46dce1d}"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78924a4-7eaa-4859-8ce6-cb8aa47353f6}" ma:internalName="TaxCatchAll" ma:showField="CatchAllData" ma:web="d4099d9a-6ee0-405b-a6c3-ba26eee62065">
      <xsd:complexType>
        <xsd:complexContent>
          <xsd:extension base="dms:MultiChoiceLookup">
            <xsd:sequence>
              <xsd:element name="Value" type="dms:Lookup" maxOccurs="unbounded" minOccurs="0" nillable="true"/>
            </xsd:sequence>
          </xsd:extension>
        </xsd:complexContent>
      </xsd:complexType>
    </xsd:element>
    <xsd:element name="e5b91f43852c451484bc24ce6cfa9e61" ma:index="12" nillable="true" ma:taxonomy="true" ma:internalName="e5b91f43852c451484bc24ce6cfa9e61" ma:taxonomyFieldName="TCM_x0020_Division" ma:displayName="TCM Division" ma:default="" ma:fieldId="{e5b91f43-852c-4514-84bc-24ce6cfa9e61}"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a3396527daa84265a10ff91829270a1b" ma:index="14" nillable="true" ma:taxonomy="true" ma:internalName="a3396527daa84265a10ff91829270a1b" ma:taxonomyFieldName="TCM_x0020_Branch" ma:displayName="TCM Branch" ma:default="1;#Seafarer Safety and Health|4e5b8b9f-ccd4-4353-99b3-7a59cd7e2618" ma:fieldId="{a3396527-daa8-4265-a10f-f91829270a1b}"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b016b5a6ba8d47d7838fcd235d369176" ma:index="16" nillable="true" ma:taxonomy="true" ma:internalName="b016b5a6ba8d47d7838fcd235d369176" ma:taxonomyFieldName="TCM_x0020_Team" ma:displayName="TCM Team" ma:default="" ma:fieldId="{b016b5a6-ba8d-47d7-838f-cd235d369176}"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he561fa5ab224c38bf1902389dc6b08d" ma:index="18" nillable="true" ma:taxonomy="true" ma:internalName="he561fa5ab224c38bf1902389dc6b08d" ma:taxonomyFieldName="Security_x0020_Marking" ma:displayName="Security Marking" ma:default="3;#OFFICIAL|2e655484-ebfc-4ea9-846a-aaf9328996e5" ma:fieldId="{1e561fa5-ab22-4c38-bf19-02389dc6b08d}"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48301b-12bf-45e1-8d94-3e23f59d83f1"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392749a1-6d09-4485-8891-1ebdac6bad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Location" ma:index="34" nillable="true" ma:displayName="Location" ma:indexed="true"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B31D7-0B7C-46DD-9F10-E45468CD8991}">
  <ds:schemaRefs>
    <ds:schemaRef ds:uri="http://schemas.microsoft.com/office/2006/metadata/longProperties"/>
  </ds:schemaRefs>
</ds:datastoreItem>
</file>

<file path=customXml/itemProps2.xml><?xml version="1.0" encoding="utf-8"?>
<ds:datastoreItem xmlns:ds="http://schemas.openxmlformats.org/officeDocument/2006/customXml" ds:itemID="{031D69D4-2C1B-4965-95B5-3439919F7CA8}">
  <ds:schemaRefs>
    <ds:schemaRef ds:uri="http://schemas.microsoft.com/sharepoint/v3/contenttype/forms"/>
  </ds:schemaRefs>
</ds:datastoreItem>
</file>

<file path=customXml/itemProps3.xml><?xml version="1.0" encoding="utf-8"?>
<ds:datastoreItem xmlns:ds="http://schemas.openxmlformats.org/officeDocument/2006/customXml" ds:itemID="{308E152C-3C30-4AB7-B743-44F093066D78}">
  <ds:schemaRefs>
    <ds:schemaRef ds:uri="http://schemas.openxmlformats.org/officeDocument/2006/bibliography"/>
  </ds:schemaRefs>
</ds:datastoreItem>
</file>

<file path=customXml/itemProps4.xml><?xml version="1.0" encoding="utf-8"?>
<ds:datastoreItem xmlns:ds="http://schemas.openxmlformats.org/officeDocument/2006/customXml" ds:itemID="{7AA85C3C-ED96-4696-BD8B-3411822D990F}">
  <ds:schemaRefs>
    <ds:schemaRef ds:uri="http://schemas.microsoft.com/office/2006/metadata/properties"/>
    <ds:schemaRef ds:uri="http://schemas.microsoft.com/office/infopath/2007/PartnerControls"/>
    <ds:schemaRef ds:uri="d4099d9a-6ee0-405b-a6c3-ba26eee62065"/>
    <ds:schemaRef ds:uri="7248301b-12bf-45e1-8d94-3e23f59d83f1"/>
  </ds:schemaRefs>
</ds:datastoreItem>
</file>

<file path=customXml/itemProps5.xml><?xml version="1.0" encoding="utf-8"?>
<ds:datastoreItem xmlns:ds="http://schemas.openxmlformats.org/officeDocument/2006/customXml" ds:itemID="{171FB172-AA91-4FD9-9048-F00351CFA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99d9a-6ee0-405b-a6c3-ba26eee62065"/>
    <ds:schemaRef ds:uri="7248301b-12bf-45e1-8d94-3e23f59d8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 - MLC Hour of Work Regs 2018 PIR</Template>
  <TotalTime>0</TotalTime>
  <Pages>5</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MCA</Company>
  <LinksUpToDate>false</LinksUpToDate>
  <CharactersWithSpaces>9912</CharactersWithSpaces>
  <SharedDoc>false</SharedDoc>
  <HyperlinkBase/>
  <HLinks>
    <vt:vector size="6" baseType="variant">
      <vt:variant>
        <vt:i4>196631</vt:i4>
      </vt:variant>
      <vt:variant>
        <vt:i4>0</vt:i4>
      </vt:variant>
      <vt:variant>
        <vt:i4>0</vt:i4>
      </vt:variant>
      <vt:variant>
        <vt:i4>5</vt:i4>
      </vt:variant>
      <vt:variant>
        <vt:lpwstr>http://www.gov.uk/mca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James</dc:creator>
  <cp:keywords/>
  <dc:description/>
  <cp:lastModifiedBy>Adam James</cp:lastModifiedBy>
  <cp:revision>1</cp:revision>
  <cp:lastPrinted>2018-05-23T14:03:00Z</cp:lastPrinted>
  <dcterms:created xsi:type="dcterms:W3CDTF">2025-03-20T16:51:00Z</dcterms:created>
  <dcterms:modified xsi:type="dcterms:W3CDTF">2025-03-21T09:40:00Z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-1042903207</vt:i4>
  </property>
  <property fmtid="{D5CDD505-2E9C-101B-9397-08002B2CF9AE}" pid="3" name="Securioty Marking">
    <vt:lpwstr>3;#OFFICIAL|2e655484-ebfc-4ea9-846a-aaf9328996e5</vt:lpwstr>
  </property>
  <property fmtid="{D5CDD505-2E9C-101B-9397-08002B2CF9AE}" pid="4" name="TCM Directorate">
    <vt:lpwstr>2;#DUKSR|6f387808-2ff8-4acd-a9d6-baa6dcb521b6</vt:lpwstr>
  </property>
  <property fmtid="{D5CDD505-2E9C-101B-9397-08002B2CF9AE}" pid="5" name="TCM Branch">
    <vt:lpwstr>1;#Seafarer Safety and Health|4e5b8b9f-ccd4-4353-99b3-7a59cd7e2618</vt:lpwstr>
  </property>
  <property fmtid="{D5CDD505-2E9C-101B-9397-08002B2CF9AE}" pid="6" name="TaxCatchAll">
    <vt:lpwstr>3;#OFFICIAL|2e655484-ebfc-4ea9-846a-aaf9328996e5;#2;#OCCE|b1ad4ca1-5c55-4ac7-8ca7-37e0e066f7dc;#1;#Communications|84fb48ba-79c8-4213-8eec-df1f9da2d679</vt:lpwstr>
  </property>
  <property fmtid="{D5CDD505-2E9C-101B-9397-08002B2CF9AE}" pid="7" name="display_urn:schemas-microsoft-com:office:office#SharedWithUsers">
    <vt:lpwstr>Deborah Aslin;Danny Jamson</vt:lpwstr>
  </property>
  <property fmtid="{D5CDD505-2E9C-101B-9397-08002B2CF9AE}" pid="8" name="SharedWithUsers">
    <vt:lpwstr>420;#Deborah Aslin;#942;#Danny Jamson</vt:lpwstr>
  </property>
  <property fmtid="{D5CDD505-2E9C-101B-9397-08002B2CF9AE}" pid="9" name="he5aee01506b408cbbd6ea046c793a04">
    <vt:lpwstr>Communications|84fb48ba-79c8-4213-8eec-df1f9da2d679</vt:lpwstr>
  </property>
  <property fmtid="{D5CDD505-2E9C-101B-9397-08002B2CF9AE}" pid="10" name="b86b9e9d918447bba3bdfed21bb484ca">
    <vt:lpwstr>OCCE|b1ad4ca1-5c55-4ac7-8ca7-37e0e066f7dc</vt:lpwstr>
  </property>
  <property fmtid="{D5CDD505-2E9C-101B-9397-08002B2CF9AE}" pid="11" name="e25bf28343ea43f8b0f153ad453168bd">
    <vt:lpwstr/>
  </property>
  <property fmtid="{D5CDD505-2E9C-101B-9397-08002B2CF9AE}" pid="12" name="f129815d26ba4191a5cae55548557dbf">
    <vt:lpwstr>OFFICIAL|2e655484-ebfc-4ea9-846a-aaf9328996e5</vt:lpwstr>
  </property>
  <property fmtid="{D5CDD505-2E9C-101B-9397-08002B2CF9AE}" pid="13" name="c291ade23fd44b758a9c594100836ce2">
    <vt:lpwstr/>
  </property>
  <property fmtid="{D5CDD505-2E9C-101B-9397-08002B2CF9AE}" pid="14" name="TCM Team">
    <vt:lpwstr/>
  </property>
  <property fmtid="{D5CDD505-2E9C-101B-9397-08002B2CF9AE}" pid="15" name="TCM Division">
    <vt:lpwstr/>
  </property>
  <property fmtid="{D5CDD505-2E9C-101B-9397-08002B2CF9AE}" pid="16" name="ContentTypeId">
    <vt:lpwstr>0x010100418B29E16C8DAF4AB8B8D3C3562E4AEF</vt:lpwstr>
  </property>
  <property fmtid="{D5CDD505-2E9C-101B-9397-08002B2CF9AE}" pid="17" name="MediaServiceImageTags">
    <vt:lpwstr/>
  </property>
  <property fmtid="{D5CDD505-2E9C-101B-9397-08002B2CF9AE}" pid="18" name="MSIP_Label_c8b443ca-c1bb-4c68-942c-da1c759dcae1_Enabled">
    <vt:lpwstr>true</vt:lpwstr>
  </property>
  <property fmtid="{D5CDD505-2E9C-101B-9397-08002B2CF9AE}" pid="19" name="MSIP_Label_c8b443ca-c1bb-4c68-942c-da1c759dcae1_SetDate">
    <vt:lpwstr>2025-01-03T15:55:39Z</vt:lpwstr>
  </property>
  <property fmtid="{D5CDD505-2E9C-101B-9397-08002B2CF9AE}" pid="20" name="MSIP_Label_c8b443ca-c1bb-4c68-942c-da1c759dcae1_Method">
    <vt:lpwstr>Standard</vt:lpwstr>
  </property>
  <property fmtid="{D5CDD505-2E9C-101B-9397-08002B2CF9AE}" pid="21" name="MSIP_Label_c8b443ca-c1bb-4c68-942c-da1c759dcae1_Name">
    <vt:lpwstr>c8b443ca-c1bb-4c68-942c-da1c759dcae1</vt:lpwstr>
  </property>
  <property fmtid="{D5CDD505-2E9C-101B-9397-08002B2CF9AE}" pid="22" name="MSIP_Label_c8b443ca-c1bb-4c68-942c-da1c759dcae1_SiteId">
    <vt:lpwstr>3fd408b5-82e6-4dc0-a36c-6e2aa815db3e</vt:lpwstr>
  </property>
  <property fmtid="{D5CDD505-2E9C-101B-9397-08002B2CF9AE}" pid="23" name="MSIP_Label_c8b443ca-c1bb-4c68-942c-da1c759dcae1_ActionId">
    <vt:lpwstr>d3184ee5-14d1-4b4b-8e6d-682f9367afee</vt:lpwstr>
  </property>
  <property fmtid="{D5CDD505-2E9C-101B-9397-08002B2CF9AE}" pid="24" name="MSIP_Label_c8b443ca-c1bb-4c68-942c-da1c759dcae1_ContentBits">
    <vt:lpwstr>0</vt:lpwstr>
  </property>
  <property fmtid="{D5CDD505-2E9C-101B-9397-08002B2CF9AE}" pid="25" name="TCM_x0020_Directorate">
    <vt:lpwstr>2;#DUKSR|6f387808-2ff8-4acd-a9d6-baa6dcb521b6</vt:lpwstr>
  </property>
  <property fmtid="{D5CDD505-2E9C-101B-9397-08002B2CF9AE}" pid="26" name="TCM_x0020_Team">
    <vt:lpwstr/>
  </property>
  <property fmtid="{D5CDD505-2E9C-101B-9397-08002B2CF9AE}" pid="27" name="Security_x0020_Marking">
    <vt:lpwstr>3;#OFFICIAL|2e655484-ebfc-4ea9-846a-aaf9328996e5</vt:lpwstr>
  </property>
  <property fmtid="{D5CDD505-2E9C-101B-9397-08002B2CF9AE}" pid="28" name="TCM_x0020_Branch">
    <vt:lpwstr>1;#Seafarer Safety and Health|4e5b8b9f-ccd4-4353-99b3-7a59cd7e2618</vt:lpwstr>
  </property>
  <property fmtid="{D5CDD505-2E9C-101B-9397-08002B2CF9AE}" pid="29" name="TCM_x0020_Division">
    <vt:lpwstr/>
  </property>
  <property fmtid="{D5CDD505-2E9C-101B-9397-08002B2CF9AE}" pid="30" name="Security Marking">
    <vt:lpwstr>3;#OFFICIAL|2e655484-ebfc-4ea9-846a-aaf9328996e5</vt:lpwstr>
  </property>
</Properties>
</file>