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88BF2" w14:textId="62188BC3" w:rsidR="00684B8F" w:rsidRDefault="00151A4D">
      <w:r>
        <w:rPr>
          <w:noProof/>
          <w:lang w:eastAsia="en-GB"/>
        </w:rPr>
        <w:drawing>
          <wp:anchor distT="0" distB="0" distL="114300" distR="114300" simplePos="0" relativeHeight="251661312" behindDoc="0" locked="0" layoutInCell="1" allowOverlap="1" wp14:anchorId="4FBB4D9B" wp14:editId="5F9D07C0">
            <wp:simplePos x="0" y="0"/>
            <wp:positionH relativeFrom="margin">
              <wp:posOffset>-172085</wp:posOffset>
            </wp:positionH>
            <wp:positionV relativeFrom="margin">
              <wp:posOffset>162560</wp:posOffset>
            </wp:positionV>
            <wp:extent cx="1851025" cy="1343025"/>
            <wp:effectExtent l="0" t="0" r="0" b="9525"/>
            <wp:wrapSquare wrapText="bothSides"/>
            <wp:docPr id="2" name="Picture 2" descr="C:\Users\andrew\AppData\Local\Packages\microsoft.windowscommunicationsapps_8wekyb3d8bbwe\LocalState\LiveComm\cf4a489511233c38\120712-0049\Att\20019805\LogoMyba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w\AppData\Local\Packages\microsoft.windowscommunicationsapps_8wekyb3d8bbwe\LocalState\LiveComm\cf4a489511233c38\120712-0049\Att\20019805\LogoMyba72dp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1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F52">
        <w:tab/>
      </w:r>
    </w:p>
    <w:p w14:paraId="08AD9B1C" w14:textId="77777777" w:rsidR="00684B8F" w:rsidRDefault="00684B8F"/>
    <w:p w14:paraId="07242CA2" w14:textId="0D18EC33" w:rsidR="00684B8F" w:rsidRDefault="007E077E">
      <w:r>
        <w:rPr>
          <w:noProof/>
        </w:rPr>
        <w:drawing>
          <wp:anchor distT="0" distB="0" distL="114300" distR="114300" simplePos="0" relativeHeight="251662336" behindDoc="0" locked="0" layoutInCell="1" allowOverlap="1" wp14:anchorId="102A0791" wp14:editId="0872CAA8">
            <wp:simplePos x="2362200" y="695325"/>
            <wp:positionH relativeFrom="margin">
              <wp:align>right</wp:align>
            </wp:positionH>
            <wp:positionV relativeFrom="margin">
              <wp:align>top</wp:align>
            </wp:positionV>
            <wp:extent cx="1347470" cy="1426845"/>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7470" cy="1426845"/>
                    </a:xfrm>
                    <a:prstGeom prst="rect">
                      <a:avLst/>
                    </a:prstGeom>
                    <a:noFill/>
                  </pic:spPr>
                </pic:pic>
              </a:graphicData>
            </a:graphic>
          </wp:anchor>
        </w:drawing>
      </w:r>
    </w:p>
    <w:p w14:paraId="11D103D1" w14:textId="3BB6D8E6" w:rsidR="00684B8F" w:rsidRDefault="00684B8F"/>
    <w:p w14:paraId="1A8C2EE9" w14:textId="77777777" w:rsidR="00684B8F" w:rsidRDefault="00684B8F"/>
    <w:p w14:paraId="0EF06D26" w14:textId="77777777" w:rsidR="00151A4D" w:rsidRDefault="00151A4D" w:rsidP="00684B8F">
      <w:pPr>
        <w:jc w:val="center"/>
        <w:rPr>
          <w:b/>
          <w:bCs/>
        </w:rPr>
      </w:pPr>
    </w:p>
    <w:p w14:paraId="38980FBD" w14:textId="77777777" w:rsidR="00151A4D" w:rsidRDefault="00151A4D" w:rsidP="00684B8F">
      <w:pPr>
        <w:jc w:val="center"/>
        <w:rPr>
          <w:b/>
          <w:bCs/>
        </w:rPr>
      </w:pPr>
    </w:p>
    <w:p w14:paraId="3CA0A3B2" w14:textId="77777777" w:rsidR="00151A4D" w:rsidRDefault="00151A4D" w:rsidP="00684B8F">
      <w:pPr>
        <w:jc w:val="center"/>
        <w:rPr>
          <w:b/>
          <w:bCs/>
        </w:rPr>
      </w:pPr>
    </w:p>
    <w:p w14:paraId="79B4BBED" w14:textId="77777777" w:rsidR="00151A4D" w:rsidRDefault="00151A4D" w:rsidP="00684B8F">
      <w:pPr>
        <w:jc w:val="center"/>
        <w:rPr>
          <w:b/>
          <w:bCs/>
        </w:rPr>
      </w:pPr>
    </w:p>
    <w:p w14:paraId="259A7241" w14:textId="77777777" w:rsidR="00151A4D" w:rsidRDefault="00151A4D" w:rsidP="00684B8F">
      <w:pPr>
        <w:jc w:val="center"/>
        <w:rPr>
          <w:b/>
          <w:bCs/>
        </w:rPr>
      </w:pPr>
    </w:p>
    <w:p w14:paraId="311DE488" w14:textId="77777777" w:rsidR="00AA68DD" w:rsidRDefault="00FF3D9D" w:rsidP="00684B8F">
      <w:pPr>
        <w:jc w:val="center"/>
        <w:rPr>
          <w:b/>
          <w:bCs/>
        </w:rPr>
      </w:pPr>
      <w:r>
        <w:rPr>
          <w:b/>
          <w:bCs/>
        </w:rPr>
        <w:t>IMO MEETING REPORT</w:t>
      </w:r>
    </w:p>
    <w:p w14:paraId="62D502BB" w14:textId="77777777" w:rsidR="00684B8F" w:rsidRDefault="00684B8F" w:rsidP="00684B8F">
      <w:pPr>
        <w:jc w:val="center"/>
      </w:pPr>
    </w:p>
    <w:tbl>
      <w:tblPr>
        <w:tblW w:w="0" w:type="auto"/>
        <w:tblLook w:val="0000" w:firstRow="0" w:lastRow="0" w:firstColumn="0" w:lastColumn="0" w:noHBand="0" w:noVBand="0"/>
      </w:tblPr>
      <w:tblGrid>
        <w:gridCol w:w="5129"/>
        <w:gridCol w:w="5131"/>
      </w:tblGrid>
      <w:tr w:rsidR="00AA68DD" w14:paraId="25DB9B83" w14:textId="77777777">
        <w:tc>
          <w:tcPr>
            <w:tcW w:w="5238" w:type="dxa"/>
          </w:tcPr>
          <w:p w14:paraId="614C4B38" w14:textId="6AFC9961" w:rsidR="00AA68DD" w:rsidRDefault="00FF3D9D" w:rsidP="00353FC3">
            <w:r>
              <w:t>DATE:</w:t>
            </w:r>
            <w:r>
              <w:tab/>
            </w:r>
            <w:r w:rsidR="00E86784">
              <w:t xml:space="preserve"> 12</w:t>
            </w:r>
            <w:r w:rsidR="00E86784" w:rsidRPr="00E86784">
              <w:rPr>
                <w:vertAlign w:val="superscript"/>
              </w:rPr>
              <w:t>th</w:t>
            </w:r>
            <w:r w:rsidR="00E86784">
              <w:t xml:space="preserve"> December 2024</w:t>
            </w:r>
          </w:p>
          <w:p w14:paraId="6670F499" w14:textId="09F25BAF" w:rsidR="00353FC3" w:rsidRDefault="00353FC3" w:rsidP="00353FC3"/>
        </w:tc>
        <w:tc>
          <w:tcPr>
            <w:tcW w:w="5238" w:type="dxa"/>
          </w:tcPr>
          <w:p w14:paraId="16646DF9" w14:textId="77777777" w:rsidR="00AA68DD" w:rsidRDefault="00FF3D9D" w:rsidP="006772CB">
            <w:r>
              <w:t>COMMITTEE:</w:t>
            </w:r>
            <w:r w:rsidR="00C71768">
              <w:t xml:space="preserve"> </w:t>
            </w:r>
            <w:r w:rsidR="00440947">
              <w:t>MSC</w:t>
            </w:r>
          </w:p>
        </w:tc>
      </w:tr>
      <w:tr w:rsidR="00AA68DD" w14:paraId="74651090" w14:textId="77777777">
        <w:tc>
          <w:tcPr>
            <w:tcW w:w="5238" w:type="dxa"/>
          </w:tcPr>
          <w:p w14:paraId="74E9B0F3" w14:textId="77777777" w:rsidR="00AA68DD" w:rsidRDefault="00FF3D9D" w:rsidP="00684B8F">
            <w:r>
              <w:t>ATTENDEE</w:t>
            </w:r>
            <w:r w:rsidR="00E540FD">
              <w:t>S</w:t>
            </w:r>
            <w:r>
              <w:t>:</w:t>
            </w:r>
            <w:r w:rsidR="00E540FD">
              <w:t xml:space="preserve"> </w:t>
            </w:r>
            <w:r w:rsidR="00C20A41">
              <w:t>Andy Williams</w:t>
            </w:r>
          </w:p>
        </w:tc>
        <w:tc>
          <w:tcPr>
            <w:tcW w:w="5238" w:type="dxa"/>
          </w:tcPr>
          <w:p w14:paraId="44365B9B" w14:textId="77777777" w:rsidR="00AA68DD" w:rsidRDefault="00FF3D9D" w:rsidP="006772CB">
            <w:r>
              <w:t>SUB GROUP:</w:t>
            </w:r>
            <w:r w:rsidR="00C71768">
              <w:t xml:space="preserve"> </w:t>
            </w:r>
          </w:p>
        </w:tc>
      </w:tr>
    </w:tbl>
    <w:p w14:paraId="64395A8C" w14:textId="77777777" w:rsidR="00AA68DD" w:rsidRDefault="00AA68DD"/>
    <w:tbl>
      <w:tblPr>
        <w:tblW w:w="0" w:type="auto"/>
        <w:tblLook w:val="0000" w:firstRow="0" w:lastRow="0" w:firstColumn="0" w:lastColumn="0" w:noHBand="0" w:noVBand="0"/>
      </w:tblPr>
      <w:tblGrid>
        <w:gridCol w:w="10260"/>
      </w:tblGrid>
      <w:tr w:rsidR="00AA68DD" w14:paraId="14D07984" w14:textId="77777777" w:rsidTr="00076BBF">
        <w:tc>
          <w:tcPr>
            <w:tcW w:w="10476" w:type="dxa"/>
          </w:tcPr>
          <w:p w14:paraId="07539EFB" w14:textId="77777777" w:rsidR="00AA68DD" w:rsidRPr="00D20A98" w:rsidRDefault="00AA68DD"/>
          <w:p w14:paraId="2E06A8CD" w14:textId="4BFF1D6A" w:rsidR="00944A4E" w:rsidRPr="00D20A98" w:rsidRDefault="0027562C" w:rsidP="00944A4E">
            <w:r w:rsidRPr="00D20A98">
              <w:t xml:space="preserve">This was the </w:t>
            </w:r>
            <w:r w:rsidR="00ED05FF" w:rsidRPr="00D20A98">
              <w:t>1</w:t>
            </w:r>
            <w:r w:rsidR="0095615C" w:rsidRPr="00D20A98">
              <w:t>0</w:t>
            </w:r>
            <w:r w:rsidR="00E165D7">
              <w:t>9</w:t>
            </w:r>
            <w:r w:rsidR="00CF64E7" w:rsidRPr="00D20A98">
              <w:rPr>
                <w:vertAlign w:val="superscript"/>
              </w:rPr>
              <w:t>th</w:t>
            </w:r>
            <w:r w:rsidR="00CF64E7" w:rsidRPr="00D20A98">
              <w:t xml:space="preserve"> </w:t>
            </w:r>
            <w:r w:rsidR="004D5457" w:rsidRPr="00D20A98">
              <w:t>s</w:t>
            </w:r>
            <w:r w:rsidR="00944A4E" w:rsidRPr="00D20A98">
              <w:t xml:space="preserve">ession of the Maritime Safety </w:t>
            </w:r>
            <w:r w:rsidRPr="00D20A98">
              <w:t>Committee (MSC) held from the</w:t>
            </w:r>
            <w:r w:rsidR="0095615C" w:rsidRPr="00D20A98">
              <w:t xml:space="preserve"> </w:t>
            </w:r>
            <w:r w:rsidR="00E165D7">
              <w:t>2</w:t>
            </w:r>
            <w:r w:rsidR="00E165D7" w:rsidRPr="00E165D7">
              <w:rPr>
                <w:vertAlign w:val="superscript"/>
              </w:rPr>
              <w:t>nd</w:t>
            </w:r>
            <w:r w:rsidR="00E165D7">
              <w:t xml:space="preserve"> t</w:t>
            </w:r>
            <w:r w:rsidR="002C2299">
              <w:t xml:space="preserve">o </w:t>
            </w:r>
            <w:r w:rsidR="00E165D7">
              <w:t>6</w:t>
            </w:r>
            <w:r w:rsidR="00E165D7" w:rsidRPr="00E165D7">
              <w:rPr>
                <w:vertAlign w:val="superscript"/>
              </w:rPr>
              <w:t>th</w:t>
            </w:r>
            <w:r w:rsidR="00E165D7">
              <w:t xml:space="preserve"> December</w:t>
            </w:r>
            <w:r w:rsidR="001E506D" w:rsidRPr="00D20A98">
              <w:t xml:space="preserve"> </w:t>
            </w:r>
            <w:r w:rsidR="004D5457" w:rsidRPr="00D20A98">
              <w:t>202</w:t>
            </w:r>
            <w:r w:rsidR="002C2299">
              <w:t>4</w:t>
            </w:r>
            <w:r w:rsidR="0095615C" w:rsidRPr="00D20A98">
              <w:t>.</w:t>
            </w:r>
            <w:r w:rsidR="00E4405B" w:rsidRPr="00D20A98">
              <w:t xml:space="preserve"> </w:t>
            </w:r>
            <w:r w:rsidR="002C2299">
              <w:t xml:space="preserve">I attended remotely on </w:t>
            </w:r>
            <w:r w:rsidR="00E165D7">
              <w:t>5</w:t>
            </w:r>
            <w:r w:rsidR="00E165D7" w:rsidRPr="00E165D7">
              <w:rPr>
                <w:vertAlign w:val="superscript"/>
              </w:rPr>
              <w:t>th</w:t>
            </w:r>
            <w:r w:rsidR="00E165D7">
              <w:t xml:space="preserve"> December</w:t>
            </w:r>
            <w:r w:rsidR="002C2299">
              <w:t>.</w:t>
            </w:r>
          </w:p>
          <w:p w14:paraId="50867AFE" w14:textId="77777777" w:rsidR="00567509" w:rsidRPr="00D20A98" w:rsidRDefault="00567509" w:rsidP="00944A4E"/>
          <w:p w14:paraId="522936CB" w14:textId="12EFA588" w:rsidR="00567509" w:rsidRDefault="00567509" w:rsidP="00567509">
            <w:r w:rsidRPr="00D20A98">
              <w:t>ITEMS OF INTEREST TO THE LEISURE/SUPERYACHT INDUSTRY</w:t>
            </w:r>
          </w:p>
          <w:p w14:paraId="6C2018AE" w14:textId="77777777" w:rsidR="003E1901" w:rsidRDefault="003E1901" w:rsidP="00567509"/>
          <w:p w14:paraId="412014E1" w14:textId="49E75005" w:rsidR="003E1901" w:rsidRPr="00DD3965" w:rsidRDefault="003E1901" w:rsidP="00567509">
            <w:r>
              <w:rPr>
                <w:b/>
                <w:bCs/>
              </w:rPr>
              <w:t xml:space="preserve">Pilot transfer arrangements </w:t>
            </w:r>
            <w:r w:rsidR="00DD3965">
              <w:rPr>
                <w:b/>
                <w:bCs/>
              </w:rPr>
              <w:t>–</w:t>
            </w:r>
            <w:r>
              <w:rPr>
                <w:b/>
                <w:bCs/>
              </w:rPr>
              <w:t xml:space="preserve"> </w:t>
            </w:r>
            <w:r w:rsidR="00DD3965">
              <w:t>The Committee approved the draft amendments to SOLAS regulation V/23</w:t>
            </w:r>
            <w:r w:rsidR="00276BB5">
              <w:t xml:space="preserve"> and the associated draft MSC resolution on performance standards for pilot  transfer arrangements</w:t>
            </w:r>
            <w:r w:rsidR="00DD3965">
              <w:t xml:space="preserve"> (see NCSR 11 report)</w:t>
            </w:r>
            <w:r w:rsidR="00276BB5">
              <w:t>. It is expected that these will be adopted at MSC 110 with an entry into force date of 1 January 2028.</w:t>
            </w:r>
          </w:p>
          <w:p w14:paraId="3C7E6F5E" w14:textId="77777777" w:rsidR="003E1901" w:rsidRPr="003E1901" w:rsidRDefault="003E1901" w:rsidP="003E1901">
            <w:pPr>
              <w:autoSpaceDE w:val="0"/>
              <w:autoSpaceDN w:val="0"/>
              <w:adjustRightInd w:val="0"/>
              <w:rPr>
                <w:rFonts w:ascii="Source Sans Pro" w:hAnsi="Source Sans Pro" w:cs="Source Sans Pro"/>
                <w:color w:val="000000"/>
                <w:lang w:eastAsia="fr-FR"/>
              </w:rPr>
            </w:pPr>
          </w:p>
          <w:p w14:paraId="59833DBE" w14:textId="15A00B00" w:rsidR="003E1901" w:rsidRDefault="00276BB5" w:rsidP="003E1901">
            <w:pPr>
              <w:autoSpaceDE w:val="0"/>
              <w:autoSpaceDN w:val="0"/>
              <w:adjustRightInd w:val="0"/>
              <w:rPr>
                <w:color w:val="000000"/>
                <w:lang w:eastAsia="fr-FR"/>
              </w:rPr>
            </w:pPr>
            <w:r>
              <w:rPr>
                <w:color w:val="000000"/>
                <w:lang w:eastAsia="fr-FR"/>
              </w:rPr>
              <w:t>The Committee also approved a</w:t>
            </w:r>
            <w:r w:rsidR="003E1901" w:rsidRPr="003E1901">
              <w:rPr>
                <w:color w:val="000000"/>
                <w:lang w:eastAsia="fr-FR"/>
              </w:rPr>
              <w:t xml:space="preserve"> revision of MSC.1/Circ.1428 on Required pilot transfer arrangements for pilots and other personnel with an effective date to be determined by MSC 110</w:t>
            </w:r>
            <w:r w:rsidR="00997CAF">
              <w:rPr>
                <w:color w:val="000000"/>
                <w:lang w:eastAsia="fr-FR"/>
              </w:rPr>
              <w:t xml:space="preserve"> (June 2025)</w:t>
            </w:r>
            <w:r>
              <w:rPr>
                <w:color w:val="000000"/>
                <w:lang w:eastAsia="fr-FR"/>
              </w:rPr>
              <w:t>. The draft circular can be found at the annex to attached document MSC 109/13/5 “Revision of required boarding arrangements for pilots (MSC.1/Circ.1428)”</w:t>
            </w:r>
            <w:r w:rsidR="006607DB">
              <w:rPr>
                <w:color w:val="000000"/>
                <w:lang w:eastAsia="fr-FR"/>
              </w:rPr>
              <w:t>, submitted by IMPA.</w:t>
            </w:r>
          </w:p>
          <w:p w14:paraId="47B7B82E" w14:textId="77777777" w:rsidR="006607DB" w:rsidRDefault="006607DB" w:rsidP="003E1901">
            <w:pPr>
              <w:autoSpaceDE w:val="0"/>
              <w:autoSpaceDN w:val="0"/>
              <w:adjustRightInd w:val="0"/>
              <w:rPr>
                <w:color w:val="000000"/>
                <w:lang w:eastAsia="fr-FR"/>
              </w:rPr>
            </w:pPr>
          </w:p>
          <w:p w14:paraId="186E7E59" w14:textId="142F2C86" w:rsidR="006607DB" w:rsidRPr="003E1901" w:rsidRDefault="006607DB" w:rsidP="003E1901">
            <w:pPr>
              <w:autoSpaceDE w:val="0"/>
              <w:autoSpaceDN w:val="0"/>
              <w:adjustRightInd w:val="0"/>
              <w:rPr>
                <w:color w:val="000000"/>
                <w:lang w:eastAsia="fr-FR"/>
              </w:rPr>
            </w:pPr>
            <w:r>
              <w:rPr>
                <w:color w:val="000000"/>
                <w:lang w:eastAsia="fr-FR"/>
              </w:rPr>
              <w:t xml:space="preserve">The amendment to this circular relates to the pictorial illustration of safe and compliant pilot transfer arrangements and is designed to complement the requirements of SOLAS V/23. It should be noted that in the illustration of the pilot ladder and man ropes for a ship’s side door arrangement (the most common arrangement for yachts where the pilot boards via the side bulwark door on the main deck), </w:t>
            </w:r>
            <w:r w:rsidR="004E421D">
              <w:rPr>
                <w:color w:val="000000"/>
                <w:lang w:eastAsia="fr-FR"/>
              </w:rPr>
              <w:t xml:space="preserve">rigging the ladder from the deckhead is no longer permitted and the ladder should be secured on the deck. </w:t>
            </w:r>
          </w:p>
          <w:p w14:paraId="57551E83" w14:textId="77777777" w:rsidR="00E02B70" w:rsidRDefault="00E02B70" w:rsidP="00567509"/>
          <w:p w14:paraId="13770704" w14:textId="266928A9" w:rsidR="00E02B70" w:rsidRDefault="00E02B70" w:rsidP="00567509">
            <w:r>
              <w:rPr>
                <w:b/>
                <w:bCs/>
              </w:rPr>
              <w:t xml:space="preserve">International Code of Safety for Ships Using Gases or Other Low-Flashpoint Fuels (IGF code) – </w:t>
            </w:r>
            <w:r>
              <w:t xml:space="preserve">The Committee adopted MSC Resolution in Amendments to the International Code of Safety for Ships Using Gases or Other Low-flashpoint Fuels (IGF Code). The resolution provides details of the new provisions affecting vessels using natural gas as fuel. The amendments </w:t>
            </w:r>
            <w:r w:rsidR="0015745A">
              <w:t>concern construction standards and specifications for fuel tanks, pipes and vents as well as structural fire protection.</w:t>
            </w:r>
          </w:p>
          <w:p w14:paraId="40652DE6" w14:textId="77777777" w:rsidR="0015745A" w:rsidRDefault="0015745A" w:rsidP="00567509"/>
          <w:p w14:paraId="560FD575" w14:textId="6B2F26F9" w:rsidR="0015745A" w:rsidRDefault="0015745A" w:rsidP="00567509">
            <w:r>
              <w:t xml:space="preserve">The IGF code applies to cargo ships (including yachts) of 500 GT and above and these amendments will enter force </w:t>
            </w:r>
            <w:r w:rsidRPr="0015745A">
              <w:t>on 1 January 2028</w:t>
            </w:r>
            <w:r>
              <w:t>. This means vessels:</w:t>
            </w:r>
          </w:p>
          <w:p w14:paraId="3C8C0AC0" w14:textId="77777777" w:rsidR="0015745A" w:rsidRPr="0015745A" w:rsidRDefault="0015745A" w:rsidP="0015745A"/>
          <w:p w14:paraId="638545EF" w14:textId="77777777" w:rsidR="0015745A" w:rsidRPr="0015745A" w:rsidRDefault="0015745A" w:rsidP="0015745A">
            <w:r w:rsidRPr="0015745A">
              <w:t xml:space="preserve">• For which the building contract is placed on or after 1 January 2028; or </w:t>
            </w:r>
          </w:p>
          <w:p w14:paraId="6AB813DE" w14:textId="77777777" w:rsidR="0015745A" w:rsidRDefault="0015745A" w:rsidP="0015745A">
            <w:r w:rsidRPr="0015745A">
              <w:t xml:space="preserve">• In the absence of a building contract, the keels of which are laid or which are at a similar stage of </w:t>
            </w:r>
            <w:r>
              <w:t xml:space="preserve">  </w:t>
            </w:r>
          </w:p>
          <w:p w14:paraId="0AD8C808" w14:textId="472C7D59" w:rsidR="0015745A" w:rsidRPr="0015745A" w:rsidRDefault="0015745A" w:rsidP="0015745A">
            <w:r>
              <w:t xml:space="preserve">   </w:t>
            </w:r>
            <w:r w:rsidRPr="0015745A">
              <w:t xml:space="preserve">construction on or after 1 July 2028; or </w:t>
            </w:r>
          </w:p>
          <w:p w14:paraId="397E8517" w14:textId="77777777" w:rsidR="0015745A" w:rsidRPr="0015745A" w:rsidRDefault="0015745A" w:rsidP="0015745A">
            <w:r w:rsidRPr="0015745A">
              <w:t xml:space="preserve">• The delivery of which is on or after 1 January 2032. </w:t>
            </w:r>
          </w:p>
          <w:p w14:paraId="6585B1B4" w14:textId="77777777" w:rsidR="0015745A" w:rsidRPr="00E02B70" w:rsidRDefault="0015745A" w:rsidP="00567509"/>
          <w:p w14:paraId="0228A6AD" w14:textId="47686D8C" w:rsidR="00E02B70" w:rsidRDefault="00FB6598" w:rsidP="00567509">
            <w:pPr>
              <w:rPr>
                <w:sz w:val="22"/>
                <w:szCs w:val="22"/>
              </w:rPr>
            </w:pPr>
            <w:r>
              <w:rPr>
                <w:sz w:val="22"/>
                <w:szCs w:val="22"/>
              </w:rPr>
              <w:t>The draft MSC resolution on amendments to the IGF Code can be found at annex 2 of the attached report of the drafting group in document MSC 109/WP.7.</w:t>
            </w:r>
          </w:p>
          <w:p w14:paraId="792C5484" w14:textId="77777777" w:rsidR="00FB6598" w:rsidRPr="00FB6598" w:rsidRDefault="00FB6598" w:rsidP="00567509"/>
          <w:p w14:paraId="5529C559" w14:textId="4C6C8F4F" w:rsidR="00A403DA" w:rsidRDefault="004E421D" w:rsidP="00CE04BD">
            <w:r w:rsidRPr="004E421D">
              <w:rPr>
                <w:b/>
                <w:bCs/>
              </w:rPr>
              <w:t>Development of a safety regulatory framework to support the</w:t>
            </w:r>
            <w:r>
              <w:rPr>
                <w:b/>
                <w:bCs/>
              </w:rPr>
              <w:t xml:space="preserve"> r</w:t>
            </w:r>
            <w:r w:rsidRPr="004E421D">
              <w:rPr>
                <w:b/>
                <w:bCs/>
              </w:rPr>
              <w:t>eduction of GHG emissions from ships using new technologies</w:t>
            </w:r>
            <w:r>
              <w:rPr>
                <w:b/>
                <w:bCs/>
              </w:rPr>
              <w:t xml:space="preserve"> a</w:t>
            </w:r>
            <w:r w:rsidRPr="004E421D">
              <w:rPr>
                <w:b/>
                <w:bCs/>
              </w:rPr>
              <w:t>nd alternative fuels</w:t>
            </w:r>
            <w:r>
              <w:rPr>
                <w:b/>
                <w:bCs/>
              </w:rPr>
              <w:t xml:space="preserve"> - </w:t>
            </w:r>
            <w:r w:rsidR="00A403DA">
              <w:t>The Committee</w:t>
            </w:r>
            <w:r w:rsidR="00CE04BD" w:rsidRPr="00CE04BD">
              <w:t xml:space="preserve"> noted </w:t>
            </w:r>
            <w:r w:rsidR="00FB3874">
              <w:t xml:space="preserve">the </w:t>
            </w:r>
            <w:r w:rsidR="00454723">
              <w:t xml:space="preserve">verbal </w:t>
            </w:r>
            <w:r w:rsidR="00FB3874">
              <w:t xml:space="preserve">report of the correspondence group established at MSC 108 (see MSC 108 report). </w:t>
            </w:r>
          </w:p>
          <w:p w14:paraId="0138B444" w14:textId="77777777" w:rsidR="00FB3874" w:rsidRDefault="00FB3874" w:rsidP="00CE04BD"/>
          <w:p w14:paraId="0396EBC9" w14:textId="496CB00C" w:rsidR="00CE04BD" w:rsidRDefault="00FB3874" w:rsidP="00CE04BD">
            <w:r>
              <w:t xml:space="preserve">The </w:t>
            </w:r>
            <w:r w:rsidR="00914344">
              <w:t xml:space="preserve">lists of alternative fuels and new technologies under consideration </w:t>
            </w:r>
            <w:r>
              <w:t>was updated to include a new category for “</w:t>
            </w:r>
            <w:proofErr w:type="spellStart"/>
            <w:r>
              <w:t>swappabletraction</w:t>
            </w:r>
            <w:proofErr w:type="spellEnd"/>
            <w:r>
              <w:t xml:space="preserve"> lithium-ion battery containers” to the list of new technologies. The lists are</w:t>
            </w:r>
            <w:r w:rsidR="00914344">
              <w:t xml:space="preserve"> shown below</w:t>
            </w:r>
            <w:r>
              <w:t>:</w:t>
            </w:r>
          </w:p>
          <w:p w14:paraId="3B7BAD0D" w14:textId="77777777" w:rsidR="00914344" w:rsidRDefault="00914344" w:rsidP="00CE04BD"/>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735"/>
            </w:tblGrid>
            <w:tr w:rsidR="00914344" w:rsidRPr="00CE04BD" w14:paraId="05972294" w14:textId="77777777">
              <w:trPr>
                <w:trHeight w:val="146"/>
              </w:trPr>
              <w:tc>
                <w:tcPr>
                  <w:tcW w:w="0" w:type="auto"/>
                  <w:tcBorders>
                    <w:top w:val="none" w:sz="6" w:space="0" w:color="auto"/>
                    <w:bottom w:val="none" w:sz="6" w:space="0" w:color="auto"/>
                    <w:right w:val="none" w:sz="6" w:space="0" w:color="auto"/>
                  </w:tcBorders>
                </w:tcPr>
                <w:p w14:paraId="51961457" w14:textId="77777777" w:rsidR="00914344" w:rsidRPr="00CE04BD" w:rsidRDefault="00914344" w:rsidP="00914344">
                  <w:pPr>
                    <w:rPr>
                      <w:b/>
                      <w:bCs/>
                    </w:rPr>
                  </w:pPr>
                  <w:r w:rsidRPr="00CE04BD">
                    <w:rPr>
                      <w:b/>
                      <w:bCs/>
                    </w:rPr>
                    <w:t xml:space="preserve">Alternative Fuel </w:t>
                  </w:r>
                </w:p>
              </w:tc>
            </w:tr>
            <w:tr w:rsidR="00914344" w:rsidRPr="00CE04BD" w14:paraId="79CECC7C" w14:textId="77777777">
              <w:trPr>
                <w:trHeight w:val="146"/>
              </w:trPr>
              <w:tc>
                <w:tcPr>
                  <w:tcW w:w="0" w:type="auto"/>
                  <w:tcBorders>
                    <w:top w:val="none" w:sz="6" w:space="0" w:color="auto"/>
                    <w:bottom w:val="none" w:sz="6" w:space="0" w:color="auto"/>
                    <w:right w:val="none" w:sz="6" w:space="0" w:color="auto"/>
                  </w:tcBorders>
                </w:tcPr>
                <w:p w14:paraId="12163A7F" w14:textId="77777777" w:rsidR="00914344" w:rsidRPr="00CE04BD" w:rsidRDefault="00914344" w:rsidP="00914344">
                  <w:r w:rsidRPr="00CE04BD">
                    <w:t xml:space="preserve">Fatty-acid methyl ester (FAME) </w:t>
                  </w:r>
                </w:p>
              </w:tc>
            </w:tr>
            <w:tr w:rsidR="00914344" w:rsidRPr="00CE04BD" w14:paraId="2A03B1DC" w14:textId="77777777">
              <w:trPr>
                <w:trHeight w:val="146"/>
              </w:trPr>
              <w:tc>
                <w:tcPr>
                  <w:tcW w:w="0" w:type="auto"/>
                  <w:tcBorders>
                    <w:top w:val="none" w:sz="6" w:space="0" w:color="auto"/>
                    <w:bottom w:val="none" w:sz="6" w:space="0" w:color="auto"/>
                    <w:right w:val="none" w:sz="6" w:space="0" w:color="auto"/>
                  </w:tcBorders>
                </w:tcPr>
                <w:p w14:paraId="0D87B3A6" w14:textId="77777777" w:rsidR="00914344" w:rsidRPr="00CE04BD" w:rsidRDefault="00914344" w:rsidP="00914344">
                  <w:r w:rsidRPr="00CE04BD">
                    <w:t xml:space="preserve">Hydrothermal liquefaction (HTL) </w:t>
                  </w:r>
                </w:p>
              </w:tc>
            </w:tr>
            <w:tr w:rsidR="00914344" w:rsidRPr="00CE04BD" w14:paraId="0BDE223C" w14:textId="77777777">
              <w:trPr>
                <w:trHeight w:val="146"/>
              </w:trPr>
              <w:tc>
                <w:tcPr>
                  <w:tcW w:w="0" w:type="auto"/>
                  <w:tcBorders>
                    <w:top w:val="none" w:sz="6" w:space="0" w:color="auto"/>
                    <w:bottom w:val="none" w:sz="6" w:space="0" w:color="auto"/>
                    <w:right w:val="none" w:sz="6" w:space="0" w:color="auto"/>
                  </w:tcBorders>
                </w:tcPr>
                <w:p w14:paraId="6ACB147E" w14:textId="77777777" w:rsidR="00914344" w:rsidRPr="00CE04BD" w:rsidRDefault="00914344" w:rsidP="00914344">
                  <w:r w:rsidRPr="00CE04BD">
                    <w:t xml:space="preserve">Pyrolysis fuel </w:t>
                  </w:r>
                </w:p>
              </w:tc>
            </w:tr>
            <w:tr w:rsidR="00914344" w:rsidRPr="00CE04BD" w14:paraId="57122180" w14:textId="77777777">
              <w:trPr>
                <w:trHeight w:val="146"/>
              </w:trPr>
              <w:tc>
                <w:tcPr>
                  <w:tcW w:w="0" w:type="auto"/>
                  <w:tcBorders>
                    <w:top w:val="none" w:sz="6" w:space="0" w:color="auto"/>
                    <w:bottom w:val="none" w:sz="6" w:space="0" w:color="auto"/>
                    <w:right w:val="none" w:sz="6" w:space="0" w:color="auto"/>
                  </w:tcBorders>
                </w:tcPr>
                <w:p w14:paraId="63D40008" w14:textId="77777777" w:rsidR="00914344" w:rsidRPr="00CE04BD" w:rsidRDefault="00914344" w:rsidP="00914344">
                  <w:r w:rsidRPr="00CE04BD">
                    <w:t xml:space="preserve">Methyl/ethyl alcohol fuels </w:t>
                  </w:r>
                </w:p>
              </w:tc>
            </w:tr>
            <w:tr w:rsidR="00914344" w:rsidRPr="00CE04BD" w14:paraId="161B258E" w14:textId="77777777">
              <w:trPr>
                <w:trHeight w:val="146"/>
              </w:trPr>
              <w:tc>
                <w:tcPr>
                  <w:tcW w:w="0" w:type="auto"/>
                  <w:tcBorders>
                    <w:top w:val="none" w:sz="6" w:space="0" w:color="auto"/>
                    <w:bottom w:val="none" w:sz="6" w:space="0" w:color="auto"/>
                    <w:right w:val="none" w:sz="6" w:space="0" w:color="auto"/>
                  </w:tcBorders>
                </w:tcPr>
                <w:p w14:paraId="6D9C093C" w14:textId="77777777" w:rsidR="00914344" w:rsidRPr="00CE04BD" w:rsidRDefault="00914344" w:rsidP="00914344">
                  <w:r w:rsidRPr="00CE04BD">
                    <w:t xml:space="preserve">Hydrotreated vegetable oil (HVO) </w:t>
                  </w:r>
                </w:p>
              </w:tc>
            </w:tr>
            <w:tr w:rsidR="00914344" w:rsidRPr="00CE04BD" w14:paraId="04A05897" w14:textId="77777777">
              <w:trPr>
                <w:trHeight w:val="146"/>
              </w:trPr>
              <w:tc>
                <w:tcPr>
                  <w:tcW w:w="0" w:type="auto"/>
                  <w:tcBorders>
                    <w:top w:val="none" w:sz="6" w:space="0" w:color="auto"/>
                    <w:bottom w:val="none" w:sz="6" w:space="0" w:color="auto"/>
                    <w:right w:val="none" w:sz="6" w:space="0" w:color="auto"/>
                  </w:tcBorders>
                </w:tcPr>
                <w:p w14:paraId="2A7C7BA6" w14:textId="77777777" w:rsidR="00914344" w:rsidRPr="00CE04BD" w:rsidRDefault="00914344" w:rsidP="00914344">
                  <w:r w:rsidRPr="00CE04BD">
                    <w:t>Fischer-</w:t>
                  </w:r>
                  <w:proofErr w:type="spellStart"/>
                  <w:r w:rsidRPr="00CE04BD">
                    <w:t>Tropsch</w:t>
                  </w:r>
                  <w:proofErr w:type="spellEnd"/>
                  <w:r w:rsidRPr="00CE04BD">
                    <w:t xml:space="preserve"> (FT) diesel </w:t>
                  </w:r>
                </w:p>
              </w:tc>
            </w:tr>
            <w:tr w:rsidR="00914344" w:rsidRPr="00CE04BD" w14:paraId="5E390216" w14:textId="77777777">
              <w:trPr>
                <w:trHeight w:val="146"/>
              </w:trPr>
              <w:tc>
                <w:tcPr>
                  <w:tcW w:w="0" w:type="auto"/>
                  <w:tcBorders>
                    <w:top w:val="none" w:sz="6" w:space="0" w:color="auto"/>
                    <w:bottom w:val="none" w:sz="6" w:space="0" w:color="auto"/>
                    <w:right w:val="none" w:sz="6" w:space="0" w:color="auto"/>
                  </w:tcBorders>
                </w:tcPr>
                <w:p w14:paraId="16733EB2" w14:textId="77777777" w:rsidR="00914344" w:rsidRPr="00CE04BD" w:rsidRDefault="00914344" w:rsidP="00914344">
                  <w:r w:rsidRPr="00CE04BD">
                    <w:t xml:space="preserve">Ammonia </w:t>
                  </w:r>
                </w:p>
              </w:tc>
            </w:tr>
            <w:tr w:rsidR="00914344" w:rsidRPr="00CE04BD" w14:paraId="67DE1C5B" w14:textId="77777777">
              <w:trPr>
                <w:trHeight w:val="146"/>
              </w:trPr>
              <w:tc>
                <w:tcPr>
                  <w:tcW w:w="0" w:type="auto"/>
                  <w:tcBorders>
                    <w:top w:val="none" w:sz="6" w:space="0" w:color="auto"/>
                    <w:bottom w:val="none" w:sz="6" w:space="0" w:color="auto"/>
                    <w:right w:val="none" w:sz="6" w:space="0" w:color="auto"/>
                  </w:tcBorders>
                </w:tcPr>
                <w:p w14:paraId="4C11F483" w14:textId="77777777" w:rsidR="00914344" w:rsidRPr="00CE04BD" w:rsidRDefault="00914344" w:rsidP="00914344">
                  <w:r w:rsidRPr="00CE04BD">
                    <w:t xml:space="preserve">Dimethyl Ether (DME) </w:t>
                  </w:r>
                </w:p>
              </w:tc>
            </w:tr>
            <w:tr w:rsidR="00914344" w:rsidRPr="00CE04BD" w14:paraId="503A7AB9" w14:textId="77777777">
              <w:trPr>
                <w:trHeight w:val="146"/>
              </w:trPr>
              <w:tc>
                <w:tcPr>
                  <w:tcW w:w="0" w:type="auto"/>
                  <w:tcBorders>
                    <w:top w:val="none" w:sz="6" w:space="0" w:color="auto"/>
                    <w:bottom w:val="none" w:sz="6" w:space="0" w:color="auto"/>
                    <w:right w:val="none" w:sz="6" w:space="0" w:color="auto"/>
                  </w:tcBorders>
                </w:tcPr>
                <w:p w14:paraId="4EF2B5EF" w14:textId="77777777" w:rsidR="00914344" w:rsidRPr="00CE04BD" w:rsidRDefault="00914344" w:rsidP="00914344">
                  <w:r w:rsidRPr="00CE04BD">
                    <w:t xml:space="preserve">Ethane </w:t>
                  </w:r>
                </w:p>
              </w:tc>
            </w:tr>
            <w:tr w:rsidR="00914344" w:rsidRPr="00CE04BD" w14:paraId="304EBB60" w14:textId="77777777">
              <w:trPr>
                <w:trHeight w:val="146"/>
              </w:trPr>
              <w:tc>
                <w:tcPr>
                  <w:tcW w:w="0" w:type="auto"/>
                  <w:tcBorders>
                    <w:top w:val="none" w:sz="6" w:space="0" w:color="auto"/>
                    <w:bottom w:val="none" w:sz="6" w:space="0" w:color="auto"/>
                    <w:right w:val="none" w:sz="6" w:space="0" w:color="auto"/>
                  </w:tcBorders>
                </w:tcPr>
                <w:p w14:paraId="6E82F06F" w14:textId="77777777" w:rsidR="00914344" w:rsidRPr="00CE04BD" w:rsidRDefault="00914344" w:rsidP="00914344">
                  <w:r w:rsidRPr="00CE04BD">
                    <w:t xml:space="preserve">Hydrogen - (compressed, liquid, metal hydride) </w:t>
                  </w:r>
                </w:p>
              </w:tc>
            </w:tr>
            <w:tr w:rsidR="00914344" w:rsidRPr="00CE04BD" w14:paraId="0FE67366" w14:textId="77777777">
              <w:trPr>
                <w:trHeight w:val="284"/>
              </w:trPr>
              <w:tc>
                <w:tcPr>
                  <w:tcW w:w="0" w:type="auto"/>
                  <w:tcBorders>
                    <w:top w:val="none" w:sz="6" w:space="0" w:color="auto"/>
                    <w:bottom w:val="none" w:sz="6" w:space="0" w:color="auto"/>
                    <w:right w:val="none" w:sz="6" w:space="0" w:color="auto"/>
                  </w:tcBorders>
                </w:tcPr>
                <w:p w14:paraId="57771ED3" w14:textId="77777777" w:rsidR="00914344" w:rsidRPr="00CE04BD" w:rsidRDefault="00914344" w:rsidP="00914344">
                  <w:r w:rsidRPr="00CE04BD">
                    <w:t xml:space="preserve">Methane/Natural Gas (compressed/CNG, liquefied/LNG) </w:t>
                  </w:r>
                </w:p>
              </w:tc>
            </w:tr>
            <w:tr w:rsidR="00914344" w:rsidRPr="00CE04BD" w14:paraId="0A372B4D" w14:textId="77777777">
              <w:trPr>
                <w:trHeight w:val="146"/>
              </w:trPr>
              <w:tc>
                <w:tcPr>
                  <w:tcW w:w="0" w:type="auto"/>
                  <w:tcBorders>
                    <w:top w:val="none" w:sz="6" w:space="0" w:color="auto"/>
                    <w:bottom w:val="none" w:sz="6" w:space="0" w:color="auto"/>
                    <w:right w:val="none" w:sz="6" w:space="0" w:color="auto"/>
                  </w:tcBorders>
                </w:tcPr>
                <w:p w14:paraId="16E5D55E" w14:textId="77777777" w:rsidR="00914344" w:rsidRPr="00CE04BD" w:rsidRDefault="00914344" w:rsidP="00914344">
                  <w:r w:rsidRPr="00CE04BD">
                    <w:t xml:space="preserve">Propane/Butane (LPG) </w:t>
                  </w:r>
                </w:p>
              </w:tc>
            </w:tr>
            <w:tr w:rsidR="00914344" w:rsidRPr="00CE04BD" w14:paraId="6376DD83" w14:textId="77777777">
              <w:trPr>
                <w:trHeight w:val="453"/>
              </w:trPr>
              <w:tc>
                <w:tcPr>
                  <w:tcW w:w="0" w:type="auto"/>
                  <w:tcBorders>
                    <w:top w:val="none" w:sz="6" w:space="0" w:color="auto"/>
                    <w:bottom w:val="none" w:sz="6" w:space="0" w:color="auto"/>
                    <w:right w:val="none" w:sz="6" w:space="0" w:color="auto"/>
                  </w:tcBorders>
                </w:tcPr>
                <w:p w14:paraId="0184ECA3" w14:textId="77777777" w:rsidR="00914344" w:rsidRPr="00CE04BD" w:rsidRDefault="00914344" w:rsidP="00914344">
                  <w:r w:rsidRPr="00CE04BD">
                    <w:t xml:space="preserve">Fuel Blends/Mixtures (e.g. hydrogen - natural gas) </w:t>
                  </w:r>
                </w:p>
              </w:tc>
            </w:tr>
          </w:tbl>
          <w:p w14:paraId="6F821983" w14:textId="77777777" w:rsidR="00914344" w:rsidRDefault="00914344" w:rsidP="00CE04BD"/>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7028"/>
            </w:tblGrid>
            <w:tr w:rsidR="00914344" w:rsidRPr="00CE04BD" w14:paraId="63A93438" w14:textId="77777777" w:rsidTr="00914344">
              <w:trPr>
                <w:trHeight w:val="146"/>
              </w:trPr>
              <w:tc>
                <w:tcPr>
                  <w:tcW w:w="7028" w:type="dxa"/>
                  <w:tcBorders>
                    <w:top w:val="none" w:sz="6" w:space="0" w:color="auto"/>
                    <w:left w:val="none" w:sz="6" w:space="0" w:color="auto"/>
                    <w:bottom w:val="none" w:sz="6" w:space="0" w:color="auto"/>
                  </w:tcBorders>
                </w:tcPr>
                <w:p w14:paraId="7E3F7645" w14:textId="77777777" w:rsidR="00914344" w:rsidRPr="00CE04BD" w:rsidRDefault="00914344" w:rsidP="00914344">
                  <w:pPr>
                    <w:rPr>
                      <w:b/>
                      <w:bCs/>
                    </w:rPr>
                  </w:pPr>
                  <w:r w:rsidRPr="00CE04BD">
                    <w:rPr>
                      <w:b/>
                      <w:bCs/>
                    </w:rPr>
                    <w:t xml:space="preserve">New Technology </w:t>
                  </w:r>
                </w:p>
              </w:tc>
            </w:tr>
            <w:tr w:rsidR="00914344" w:rsidRPr="00CE04BD" w14:paraId="11A76674" w14:textId="77777777" w:rsidTr="00914344">
              <w:trPr>
                <w:trHeight w:val="146"/>
              </w:trPr>
              <w:tc>
                <w:tcPr>
                  <w:tcW w:w="7028" w:type="dxa"/>
                  <w:tcBorders>
                    <w:top w:val="none" w:sz="6" w:space="0" w:color="auto"/>
                    <w:left w:val="none" w:sz="6" w:space="0" w:color="auto"/>
                    <w:bottom w:val="none" w:sz="6" w:space="0" w:color="auto"/>
                  </w:tcBorders>
                </w:tcPr>
                <w:p w14:paraId="6D452B9F" w14:textId="77777777" w:rsidR="00914344" w:rsidRPr="00CE04BD" w:rsidRDefault="00914344" w:rsidP="00914344">
                  <w:r w:rsidRPr="00CE04BD">
                    <w:t xml:space="preserve">Fuel Cell Power Installations </w:t>
                  </w:r>
                </w:p>
              </w:tc>
            </w:tr>
            <w:tr w:rsidR="00914344" w:rsidRPr="00CE04BD" w14:paraId="7B881810" w14:textId="77777777" w:rsidTr="00914344">
              <w:trPr>
                <w:trHeight w:val="146"/>
              </w:trPr>
              <w:tc>
                <w:tcPr>
                  <w:tcW w:w="7028" w:type="dxa"/>
                  <w:tcBorders>
                    <w:top w:val="none" w:sz="6" w:space="0" w:color="auto"/>
                    <w:left w:val="none" w:sz="6" w:space="0" w:color="auto"/>
                    <w:bottom w:val="none" w:sz="6" w:space="0" w:color="auto"/>
                  </w:tcBorders>
                </w:tcPr>
                <w:p w14:paraId="5E123500" w14:textId="77777777" w:rsidR="00914344" w:rsidRPr="00CE04BD" w:rsidRDefault="00914344" w:rsidP="00914344">
                  <w:r w:rsidRPr="00CE04BD">
                    <w:t xml:space="preserve">Fuel Reforming </w:t>
                  </w:r>
                </w:p>
              </w:tc>
            </w:tr>
            <w:tr w:rsidR="00914344" w:rsidRPr="00CE04BD" w14:paraId="18BE0CCE" w14:textId="77777777" w:rsidTr="00914344">
              <w:trPr>
                <w:trHeight w:val="146"/>
              </w:trPr>
              <w:tc>
                <w:tcPr>
                  <w:tcW w:w="7028" w:type="dxa"/>
                  <w:tcBorders>
                    <w:top w:val="none" w:sz="6" w:space="0" w:color="auto"/>
                    <w:left w:val="none" w:sz="6" w:space="0" w:color="auto"/>
                    <w:bottom w:val="none" w:sz="6" w:space="0" w:color="auto"/>
                  </w:tcBorders>
                </w:tcPr>
                <w:p w14:paraId="2F102090" w14:textId="77777777" w:rsidR="00914344" w:rsidRPr="00CE04BD" w:rsidRDefault="00914344" w:rsidP="00914344">
                  <w:r w:rsidRPr="00CE04BD">
                    <w:t xml:space="preserve">Nuclear Power </w:t>
                  </w:r>
                </w:p>
              </w:tc>
            </w:tr>
            <w:tr w:rsidR="00914344" w:rsidRPr="00CE04BD" w14:paraId="24A60277" w14:textId="77777777" w:rsidTr="00914344">
              <w:trPr>
                <w:trHeight w:val="146"/>
              </w:trPr>
              <w:tc>
                <w:tcPr>
                  <w:tcW w:w="7028" w:type="dxa"/>
                  <w:tcBorders>
                    <w:top w:val="none" w:sz="6" w:space="0" w:color="auto"/>
                    <w:left w:val="none" w:sz="6" w:space="0" w:color="auto"/>
                    <w:bottom w:val="none" w:sz="6" w:space="0" w:color="auto"/>
                  </w:tcBorders>
                </w:tcPr>
                <w:p w14:paraId="4DFE022B" w14:textId="77777777" w:rsidR="00914344" w:rsidRPr="00CE04BD" w:rsidRDefault="00914344" w:rsidP="00914344">
                  <w:r w:rsidRPr="00CE04BD">
                    <w:t xml:space="preserve">Solar Power </w:t>
                  </w:r>
                </w:p>
              </w:tc>
            </w:tr>
            <w:tr w:rsidR="00914344" w:rsidRPr="00CE04BD" w14:paraId="544068E5" w14:textId="77777777" w:rsidTr="00914344">
              <w:trPr>
                <w:trHeight w:val="146"/>
              </w:trPr>
              <w:tc>
                <w:tcPr>
                  <w:tcW w:w="7028" w:type="dxa"/>
                  <w:tcBorders>
                    <w:top w:val="none" w:sz="6" w:space="0" w:color="auto"/>
                    <w:left w:val="none" w:sz="6" w:space="0" w:color="auto"/>
                    <w:bottom w:val="none" w:sz="6" w:space="0" w:color="auto"/>
                  </w:tcBorders>
                </w:tcPr>
                <w:p w14:paraId="0FB956B7" w14:textId="77777777" w:rsidR="00914344" w:rsidRPr="00CE04BD" w:rsidRDefault="00914344" w:rsidP="00914344">
                  <w:r w:rsidRPr="00CE04BD">
                    <w:t xml:space="preserve">Wind Propulsion </w:t>
                  </w:r>
                </w:p>
              </w:tc>
            </w:tr>
            <w:tr w:rsidR="00914344" w:rsidRPr="00CE04BD" w14:paraId="48AF9746" w14:textId="77777777" w:rsidTr="00914344">
              <w:trPr>
                <w:trHeight w:val="146"/>
              </w:trPr>
              <w:tc>
                <w:tcPr>
                  <w:tcW w:w="7028" w:type="dxa"/>
                  <w:tcBorders>
                    <w:top w:val="none" w:sz="6" w:space="0" w:color="auto"/>
                    <w:left w:val="none" w:sz="6" w:space="0" w:color="auto"/>
                    <w:bottom w:val="none" w:sz="6" w:space="0" w:color="auto"/>
                  </w:tcBorders>
                </w:tcPr>
                <w:p w14:paraId="491DFA6E" w14:textId="77777777" w:rsidR="00914344" w:rsidRDefault="00914344" w:rsidP="00914344">
                  <w:r w:rsidRPr="00CE04BD">
                    <w:t>Lithium-Ion Batteries</w:t>
                  </w:r>
                </w:p>
                <w:p w14:paraId="4604FECB" w14:textId="1BF701F3" w:rsidR="00FB3874" w:rsidRPr="00CE04BD" w:rsidRDefault="00FB3874" w:rsidP="00914344">
                  <w:proofErr w:type="spellStart"/>
                  <w:r>
                    <w:t>S</w:t>
                  </w:r>
                  <w:r w:rsidRPr="00FB3874">
                    <w:t>wappabletraction</w:t>
                  </w:r>
                  <w:proofErr w:type="spellEnd"/>
                  <w:r w:rsidRPr="00FB3874">
                    <w:t xml:space="preserve"> lithium-ion battery containers</w:t>
                  </w:r>
                </w:p>
              </w:tc>
            </w:tr>
            <w:tr w:rsidR="00914344" w:rsidRPr="00CE04BD" w14:paraId="47896A97" w14:textId="77777777" w:rsidTr="00914344">
              <w:trPr>
                <w:trHeight w:val="146"/>
              </w:trPr>
              <w:tc>
                <w:tcPr>
                  <w:tcW w:w="7028" w:type="dxa"/>
                  <w:tcBorders>
                    <w:top w:val="none" w:sz="6" w:space="0" w:color="auto"/>
                    <w:left w:val="none" w:sz="6" w:space="0" w:color="auto"/>
                    <w:bottom w:val="none" w:sz="6" w:space="0" w:color="auto"/>
                  </w:tcBorders>
                </w:tcPr>
                <w:p w14:paraId="134B36FE" w14:textId="77777777" w:rsidR="00914344" w:rsidRPr="00CE04BD" w:rsidRDefault="00914344" w:rsidP="00914344">
                  <w:r w:rsidRPr="00CE04BD">
                    <w:t xml:space="preserve">Supercapacitor energy storage technology </w:t>
                  </w:r>
                </w:p>
              </w:tc>
            </w:tr>
            <w:tr w:rsidR="00914344" w:rsidRPr="00CE04BD" w14:paraId="7091DBB8" w14:textId="77777777" w:rsidTr="00914344">
              <w:trPr>
                <w:trHeight w:val="146"/>
              </w:trPr>
              <w:tc>
                <w:tcPr>
                  <w:tcW w:w="7028" w:type="dxa"/>
                  <w:tcBorders>
                    <w:top w:val="none" w:sz="6" w:space="0" w:color="auto"/>
                    <w:left w:val="none" w:sz="6" w:space="0" w:color="auto"/>
                    <w:bottom w:val="none" w:sz="6" w:space="0" w:color="auto"/>
                  </w:tcBorders>
                </w:tcPr>
                <w:p w14:paraId="7DCB0528" w14:textId="77777777" w:rsidR="00914344" w:rsidRPr="00CE04BD" w:rsidRDefault="00914344" w:rsidP="00914344">
                  <w:r w:rsidRPr="00CE04BD">
                    <w:t xml:space="preserve">Other Battery Technologies </w:t>
                  </w:r>
                </w:p>
              </w:tc>
            </w:tr>
            <w:tr w:rsidR="00914344" w:rsidRPr="00CE04BD" w14:paraId="73F781EF" w14:textId="77777777" w:rsidTr="00914344">
              <w:trPr>
                <w:trHeight w:val="146"/>
              </w:trPr>
              <w:tc>
                <w:tcPr>
                  <w:tcW w:w="7028" w:type="dxa"/>
                  <w:tcBorders>
                    <w:top w:val="none" w:sz="6" w:space="0" w:color="auto"/>
                    <w:left w:val="none" w:sz="6" w:space="0" w:color="auto"/>
                    <w:bottom w:val="none" w:sz="6" w:space="0" w:color="auto"/>
                  </w:tcBorders>
                </w:tcPr>
                <w:p w14:paraId="26A71C5A" w14:textId="77777777" w:rsidR="00914344" w:rsidRPr="00CE04BD" w:rsidRDefault="00914344" w:rsidP="00914344">
                  <w:r w:rsidRPr="00CE04BD">
                    <w:t xml:space="preserve">High-Pressure Composite Cylinders </w:t>
                  </w:r>
                </w:p>
              </w:tc>
            </w:tr>
            <w:tr w:rsidR="00914344" w:rsidRPr="00CE04BD" w14:paraId="3D8CE077" w14:textId="77777777" w:rsidTr="00914344">
              <w:trPr>
                <w:trHeight w:val="146"/>
              </w:trPr>
              <w:tc>
                <w:tcPr>
                  <w:tcW w:w="7028" w:type="dxa"/>
                  <w:tcBorders>
                    <w:top w:val="none" w:sz="6" w:space="0" w:color="auto"/>
                    <w:left w:val="none" w:sz="6" w:space="0" w:color="auto"/>
                    <w:bottom w:val="none" w:sz="6" w:space="0" w:color="auto"/>
                  </w:tcBorders>
                </w:tcPr>
                <w:p w14:paraId="79409479" w14:textId="77777777" w:rsidR="00914344" w:rsidRPr="00CE04BD" w:rsidRDefault="00914344" w:rsidP="00914344">
                  <w:r w:rsidRPr="00CE04BD">
                    <w:t xml:space="preserve">Metal Hydrides </w:t>
                  </w:r>
                </w:p>
              </w:tc>
            </w:tr>
            <w:tr w:rsidR="00914344" w:rsidRPr="00CE04BD" w14:paraId="7813F83E" w14:textId="77777777" w:rsidTr="00914344">
              <w:trPr>
                <w:trHeight w:val="284"/>
              </w:trPr>
              <w:tc>
                <w:tcPr>
                  <w:tcW w:w="7028" w:type="dxa"/>
                  <w:tcBorders>
                    <w:top w:val="none" w:sz="6" w:space="0" w:color="auto"/>
                    <w:left w:val="none" w:sz="6" w:space="0" w:color="auto"/>
                    <w:bottom w:val="none" w:sz="6" w:space="0" w:color="auto"/>
                  </w:tcBorders>
                </w:tcPr>
                <w:p w14:paraId="608C0E78" w14:textId="77777777" w:rsidR="00914344" w:rsidRPr="00CE04BD" w:rsidRDefault="00914344" w:rsidP="00914344">
                  <w:r w:rsidRPr="00CE04BD">
                    <w:t xml:space="preserve">Liquid Organic Hydrogen Carrier (LOHC) </w:t>
                  </w:r>
                </w:p>
              </w:tc>
            </w:tr>
            <w:tr w:rsidR="00914344" w:rsidRPr="00CE04BD" w14:paraId="4E231567" w14:textId="77777777" w:rsidTr="00914344">
              <w:trPr>
                <w:trHeight w:val="146"/>
              </w:trPr>
              <w:tc>
                <w:tcPr>
                  <w:tcW w:w="7028" w:type="dxa"/>
                  <w:tcBorders>
                    <w:top w:val="none" w:sz="6" w:space="0" w:color="auto"/>
                    <w:left w:val="none" w:sz="6" w:space="0" w:color="auto"/>
                    <w:bottom w:val="none" w:sz="6" w:space="0" w:color="auto"/>
                  </w:tcBorders>
                </w:tcPr>
                <w:p w14:paraId="31275CE2" w14:textId="77777777" w:rsidR="00914344" w:rsidRPr="00CE04BD" w:rsidRDefault="00914344" w:rsidP="00914344">
                  <w:r w:rsidRPr="00CE04BD">
                    <w:t xml:space="preserve">Wind Assisted Power </w:t>
                  </w:r>
                </w:p>
              </w:tc>
            </w:tr>
            <w:tr w:rsidR="00914344" w:rsidRPr="00CE04BD" w14:paraId="2E5132D2" w14:textId="77777777" w:rsidTr="00914344">
              <w:trPr>
                <w:trHeight w:val="731"/>
              </w:trPr>
              <w:tc>
                <w:tcPr>
                  <w:tcW w:w="7028" w:type="dxa"/>
                  <w:tcBorders>
                    <w:top w:val="none" w:sz="6" w:space="0" w:color="auto"/>
                    <w:left w:val="none" w:sz="6" w:space="0" w:color="auto"/>
                    <w:bottom w:val="none" w:sz="6" w:space="0" w:color="auto"/>
                  </w:tcBorders>
                </w:tcPr>
                <w:p w14:paraId="32F8FF50" w14:textId="61473929" w:rsidR="00914344" w:rsidRPr="00CE04BD" w:rsidRDefault="00914344" w:rsidP="00914344">
                  <w:r w:rsidRPr="00CE04BD">
                    <w:t xml:space="preserve">Air Lubrication </w:t>
                  </w:r>
                </w:p>
                <w:p w14:paraId="15677350" w14:textId="40EC17A6" w:rsidR="00914344" w:rsidRPr="00CE04BD" w:rsidRDefault="00914344" w:rsidP="00914344">
                  <w:r w:rsidRPr="00CE04BD">
                    <w:t xml:space="preserve">Foils / Hydrodynamic Energy Saving Devices </w:t>
                  </w:r>
                </w:p>
                <w:p w14:paraId="3CBF6FF9" w14:textId="004BE329" w:rsidR="00914344" w:rsidRPr="00CE04BD" w:rsidRDefault="00914344" w:rsidP="00914344">
                  <w:r w:rsidRPr="00CE04BD">
                    <w:t xml:space="preserve">Low-Friction Antifouling Paints </w:t>
                  </w:r>
                </w:p>
                <w:p w14:paraId="173767DF" w14:textId="5D35556A" w:rsidR="00914344" w:rsidRPr="00CE04BD" w:rsidRDefault="00914344" w:rsidP="00914344">
                  <w:r w:rsidRPr="00CE04BD">
                    <w:t xml:space="preserve">Hull Form Optimization </w:t>
                  </w:r>
                </w:p>
                <w:p w14:paraId="43988345" w14:textId="357749F3" w:rsidR="00914344" w:rsidRPr="00CE04BD" w:rsidRDefault="00914344" w:rsidP="00914344">
                  <w:r w:rsidRPr="00CE04BD">
                    <w:t xml:space="preserve">Optimal Routing </w:t>
                  </w:r>
                </w:p>
                <w:p w14:paraId="4CF0BCD1" w14:textId="4C017393" w:rsidR="00914344" w:rsidRPr="00CE04BD" w:rsidRDefault="00914344" w:rsidP="00914344">
                  <w:r w:rsidRPr="00CE04BD">
                    <w:t xml:space="preserve">Propeller Optimization and Propulsion Improving Devices </w:t>
                  </w:r>
                </w:p>
                <w:p w14:paraId="4A887418" w14:textId="2FADEA25" w:rsidR="00914344" w:rsidRPr="00CE04BD" w:rsidRDefault="00914344" w:rsidP="00914344">
                  <w:r w:rsidRPr="00CE04BD">
                    <w:t xml:space="preserve">Advanced Waste Heat Recovery </w:t>
                  </w:r>
                </w:p>
                <w:p w14:paraId="6FDA9236" w14:textId="16AB8B7D" w:rsidR="00914344" w:rsidRPr="00CE04BD" w:rsidRDefault="00914344" w:rsidP="00914344">
                  <w:r w:rsidRPr="00CE04BD">
                    <w:t xml:space="preserve">Ammonia Abatement </w:t>
                  </w:r>
                </w:p>
                <w:p w14:paraId="2F280520" w14:textId="466838B5" w:rsidR="00914344" w:rsidRPr="00CE04BD" w:rsidRDefault="00914344" w:rsidP="00914344">
                  <w:r w:rsidRPr="00CE04BD">
                    <w:t xml:space="preserve">CO2 Abatement - onboard carbon capture and storage (OCCS, OCCU) </w:t>
                  </w:r>
                </w:p>
                <w:p w14:paraId="2D59587F" w14:textId="686F0A07" w:rsidR="00914344" w:rsidRPr="00CE04BD" w:rsidRDefault="00914344" w:rsidP="00914344">
                  <w:r w:rsidRPr="00CE04BD">
                    <w:t xml:space="preserve">Methane Abatement </w:t>
                  </w:r>
                </w:p>
                <w:p w14:paraId="57A4B8A2" w14:textId="714F8D14" w:rsidR="00914344" w:rsidRPr="00CE04BD" w:rsidRDefault="00914344" w:rsidP="00914344">
                  <w:r w:rsidRPr="00CE04BD">
                    <w:t xml:space="preserve">N2O Abatement </w:t>
                  </w:r>
                </w:p>
                <w:p w14:paraId="4959933A" w14:textId="77777777" w:rsidR="00914344" w:rsidRDefault="00914344" w:rsidP="00914344">
                  <w:r w:rsidRPr="00CE04BD">
                    <w:t xml:space="preserve">Onshore Power Supply / Cold Ironing </w:t>
                  </w:r>
                </w:p>
                <w:p w14:paraId="096BB40E" w14:textId="77777777" w:rsidR="00520198" w:rsidRDefault="00520198" w:rsidP="00914344"/>
                <w:p w14:paraId="654BF70A" w14:textId="76175D0A" w:rsidR="00520198" w:rsidRPr="00CE04BD" w:rsidRDefault="00520198" w:rsidP="00914344"/>
              </w:tc>
            </w:tr>
          </w:tbl>
          <w:p w14:paraId="1BCEAABD" w14:textId="77777777" w:rsidR="00B3637C" w:rsidRDefault="00B3637C" w:rsidP="00B3637C"/>
          <w:p w14:paraId="70605617" w14:textId="470BE87F" w:rsidR="00520198" w:rsidRDefault="00520198" w:rsidP="00CE04BD">
            <w:r w:rsidRPr="00520198">
              <w:lastRenderedPageBreak/>
              <w:t>Full details of the alternative fuels/new technologies, the instruments causing</w:t>
            </w:r>
            <w:r>
              <w:t xml:space="preserve"> barriers to their utilisation and gaps in the regulations can be found in the attached report of the working group in document MSC 109/WP.9.</w:t>
            </w:r>
          </w:p>
          <w:p w14:paraId="660C70FD" w14:textId="77777777" w:rsidR="00520198" w:rsidRDefault="00520198" w:rsidP="00CE04BD"/>
          <w:p w14:paraId="659FB4BA" w14:textId="3AD3AFCF" w:rsidR="00CE04BD" w:rsidRDefault="00997CAF" w:rsidP="00CE04BD">
            <w:r>
              <w:t xml:space="preserve">The Committee </w:t>
            </w:r>
            <w:r w:rsidRPr="00997CAF">
              <w:t>agree</w:t>
            </w:r>
            <w:r>
              <w:t>d</w:t>
            </w:r>
            <w:r w:rsidRPr="00997CAF">
              <w:t xml:space="preserve"> to the draft amendments to</w:t>
            </w:r>
            <w:r>
              <w:t xml:space="preserve"> </w:t>
            </w:r>
            <w:r w:rsidRPr="00997CAF">
              <w:t>the SOLAS Convention in relation to the application of the IGF Code</w:t>
            </w:r>
            <w:r>
              <w:t xml:space="preserve"> to also allow gaseous fuels, including ammonia, with a view to adoption at MSC 110 (June 2025)</w:t>
            </w:r>
            <w:r w:rsidR="00F52C02">
              <w:t>.</w:t>
            </w:r>
          </w:p>
          <w:p w14:paraId="019F7C86" w14:textId="00BA40E6" w:rsidR="00F52C02" w:rsidRDefault="00F52C02" w:rsidP="00F52C02">
            <w:r>
              <w:t xml:space="preserve">The Committee also </w:t>
            </w:r>
            <w:r w:rsidRPr="00F52C02">
              <w:t>agree</w:t>
            </w:r>
            <w:r>
              <w:t xml:space="preserve">d </w:t>
            </w:r>
            <w:r w:rsidRPr="00F52C02">
              <w:t>to invite interested Member States and international organizations to</w:t>
            </w:r>
            <w:r>
              <w:t xml:space="preserve"> </w:t>
            </w:r>
            <w:r w:rsidRPr="00F52C02">
              <w:t>submit a formal proposal regarding amendments to the definition of</w:t>
            </w:r>
            <w:r>
              <w:t xml:space="preserve"> </w:t>
            </w:r>
            <w:r w:rsidRPr="00F52C02">
              <w:t>"low-flashpoint fuel" in SOLAS regulation II-1/2.29, which should include</w:t>
            </w:r>
            <w:r>
              <w:t xml:space="preserve"> </w:t>
            </w:r>
            <w:r w:rsidRPr="00F52C02">
              <w:t>detailed consequential amendments to SOLAS chapter II-1 and the IGF</w:t>
            </w:r>
            <w:r>
              <w:t xml:space="preserve"> </w:t>
            </w:r>
            <w:r w:rsidRPr="00F52C02">
              <w:t>Code, to the future session of the Committee</w:t>
            </w:r>
            <w:r>
              <w:t>.</w:t>
            </w:r>
          </w:p>
          <w:p w14:paraId="5025B709" w14:textId="77777777" w:rsidR="00F52C02" w:rsidRDefault="00F52C02" w:rsidP="00F52C02"/>
          <w:p w14:paraId="58C1049B" w14:textId="69FB2449" w:rsidR="00F52C02" w:rsidRDefault="00F52C02" w:rsidP="00F52C02">
            <w:r>
              <w:t xml:space="preserve">Finally, the Committee agreed </w:t>
            </w:r>
            <w:r w:rsidRPr="00F52C02">
              <w:t>to the recommendation that these amendments be</w:t>
            </w:r>
            <w:r>
              <w:t xml:space="preserve"> </w:t>
            </w:r>
            <w:r w:rsidRPr="00F52C02">
              <w:t>approved at this session with a view to adoption at MSC 110 in June 2025</w:t>
            </w:r>
            <w:r>
              <w:t xml:space="preserve"> </w:t>
            </w:r>
            <w:r w:rsidRPr="00F52C02">
              <w:t xml:space="preserve">and that the four-year amendment cycle in </w:t>
            </w:r>
            <w:r>
              <w:t xml:space="preserve"> M</w:t>
            </w:r>
            <w:r w:rsidRPr="00F52C02">
              <w:t>SC.1/Circ.1481 should be</w:t>
            </w:r>
            <w:r>
              <w:t xml:space="preserve"> </w:t>
            </w:r>
            <w:r w:rsidRPr="00F52C02">
              <w:t>relaxed with a view to entry into force in 2027</w:t>
            </w:r>
            <w:r>
              <w:t>.</w:t>
            </w:r>
          </w:p>
          <w:p w14:paraId="7A3B7606" w14:textId="77777777" w:rsidR="00F52C02" w:rsidRDefault="00F52C02" w:rsidP="00F52C02"/>
          <w:p w14:paraId="6958C711" w14:textId="0A6B1524" w:rsidR="00F52C02" w:rsidRDefault="00F52C02" w:rsidP="00F52C02">
            <w:r>
              <w:t>Full details of the SOLAS amendments in relation to the IGF Code can be found in annex 3 of the report of the working group in attached document MSC 109/WP.9.</w:t>
            </w:r>
          </w:p>
          <w:p w14:paraId="0999BA16" w14:textId="77777777" w:rsidR="00F52C02" w:rsidRPr="000130B9" w:rsidRDefault="00F52C02" w:rsidP="00F52C02"/>
          <w:p w14:paraId="0B1FAE5E" w14:textId="69AB1A0F" w:rsidR="0024143F" w:rsidRDefault="00033B3F" w:rsidP="0024143F">
            <w:r w:rsidRPr="00033B3F">
              <w:rPr>
                <w:b/>
                <w:bCs/>
              </w:rPr>
              <w:t xml:space="preserve">Maritime Autonomous Surface Ships (MASS) – </w:t>
            </w:r>
            <w:r w:rsidR="0024143F" w:rsidRPr="0024143F">
              <w:t xml:space="preserve">The Committee continued work </w:t>
            </w:r>
            <w:r w:rsidR="00A140BA">
              <w:t xml:space="preserve">on </w:t>
            </w:r>
            <w:r w:rsidR="00454723">
              <w:t xml:space="preserve">the development of </w:t>
            </w:r>
            <w:r w:rsidR="0024143F">
              <w:t xml:space="preserve">the </w:t>
            </w:r>
            <w:r w:rsidR="00454723">
              <w:t xml:space="preserve">non-mandatory </w:t>
            </w:r>
            <w:r w:rsidR="0024143F" w:rsidRPr="0024143F">
              <w:t>Code to regulate Maritime Autonomous Surface Ships (MASS) to ensure these autonomous ships operate safely and in coexistence with conventional ships.</w:t>
            </w:r>
            <w:r w:rsidR="00454723">
              <w:t xml:space="preserve"> </w:t>
            </w:r>
            <w:r w:rsidR="00897E4D">
              <w:t>During this session, the working group finalised the following chapters of the code:</w:t>
            </w:r>
          </w:p>
          <w:p w14:paraId="6000E2F4" w14:textId="77777777" w:rsidR="00897E4D" w:rsidRDefault="00897E4D" w:rsidP="0024143F"/>
          <w:p w14:paraId="7ABB6D6D" w14:textId="04969F0D" w:rsidR="00897E4D" w:rsidRDefault="00897E4D" w:rsidP="0024143F">
            <w:r>
              <w:t>Chapter 7 – Risk Assessment</w:t>
            </w:r>
          </w:p>
          <w:p w14:paraId="29041B55" w14:textId="1B6F8F77" w:rsidR="00897E4D" w:rsidRDefault="00897E4D" w:rsidP="0024143F">
            <w:r>
              <w:t>Chapter 12 – Connectivity</w:t>
            </w:r>
          </w:p>
          <w:p w14:paraId="46752E82" w14:textId="70085DC5" w:rsidR="00897E4D" w:rsidRDefault="00897E4D" w:rsidP="0024143F">
            <w:r>
              <w:t>Chapter 18 – Remote Operation</w:t>
            </w:r>
          </w:p>
          <w:p w14:paraId="4EBA3724" w14:textId="77777777" w:rsidR="00897E4D" w:rsidRDefault="00897E4D" w:rsidP="0024143F"/>
          <w:p w14:paraId="7BC047ED" w14:textId="0639B083" w:rsidR="00897E4D" w:rsidRDefault="00897E4D" w:rsidP="0024143F">
            <w:r>
              <w:t>The Committee agreed to the revised road map for developing a goal-based code as follows:</w:t>
            </w:r>
          </w:p>
          <w:p w14:paraId="0A460A45" w14:textId="77777777" w:rsidR="00897E4D" w:rsidRDefault="00897E4D" w:rsidP="0024143F"/>
          <w:p w14:paraId="190331B1" w14:textId="571ED3FD" w:rsidR="00897E4D" w:rsidRPr="0024143F" w:rsidRDefault="0018121A" w:rsidP="0024143F">
            <w:r w:rsidRPr="0018121A">
              <w:rPr>
                <w:noProof/>
              </w:rPr>
              <w:drawing>
                <wp:inline distT="0" distB="0" distL="0" distR="0" wp14:anchorId="54B77A09" wp14:editId="1DD17F0B">
                  <wp:extent cx="4476980" cy="3759393"/>
                  <wp:effectExtent l="0" t="0" r="0" b="0"/>
                  <wp:docPr id="151913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35418" name=""/>
                          <pic:cNvPicPr/>
                        </pic:nvPicPr>
                        <pic:blipFill>
                          <a:blip r:embed="rId13"/>
                          <a:stretch>
                            <a:fillRect/>
                          </a:stretch>
                        </pic:blipFill>
                        <pic:spPr>
                          <a:xfrm>
                            <a:off x="0" y="0"/>
                            <a:ext cx="4476980" cy="3759393"/>
                          </a:xfrm>
                          <a:prstGeom prst="rect">
                            <a:avLst/>
                          </a:prstGeom>
                        </pic:spPr>
                      </pic:pic>
                    </a:graphicData>
                  </a:graphic>
                </wp:inline>
              </w:drawing>
            </w:r>
          </w:p>
          <w:p w14:paraId="597100BF" w14:textId="77777777" w:rsidR="0024143F" w:rsidRPr="0024143F" w:rsidRDefault="0024143F" w:rsidP="0024143F"/>
          <w:p w14:paraId="5B39E438" w14:textId="77777777" w:rsidR="0024143F" w:rsidRDefault="0024143F" w:rsidP="0024143F"/>
          <w:p w14:paraId="1685BFF2" w14:textId="0EE23202" w:rsidR="00033B3F" w:rsidRDefault="0024143F" w:rsidP="000130B9">
            <w:pPr>
              <w:rPr>
                <w:b/>
                <w:bCs/>
              </w:rPr>
            </w:pPr>
            <w:r w:rsidRPr="0024143F">
              <w:lastRenderedPageBreak/>
              <w:t xml:space="preserve">The Committee also agreed to re-establish the intersessional MASS </w:t>
            </w:r>
            <w:r w:rsidR="0018121A">
              <w:t>Working</w:t>
            </w:r>
            <w:r w:rsidRPr="0024143F">
              <w:t xml:space="preserve"> Group to </w:t>
            </w:r>
            <w:r w:rsidR="0018121A">
              <w:t>take place between MSC 110 and MSC 111.</w:t>
            </w:r>
            <w:r>
              <w:t xml:space="preserve"> </w:t>
            </w:r>
            <w:r w:rsidR="006F2F24">
              <w:t xml:space="preserve">Meanwhile, work is continuing </w:t>
            </w:r>
            <w:proofErr w:type="spellStart"/>
            <w:r w:rsidR="006F2F24">
              <w:t>intersessionally</w:t>
            </w:r>
            <w:proofErr w:type="spellEnd"/>
            <w:r w:rsidR="006F2F24">
              <w:t xml:space="preserve"> via the correspondence group established at MSC 108. </w:t>
            </w:r>
            <w:r>
              <w:t>Full details on the status of this item can be found in the attached report of the MASS working group in document MSC 10</w:t>
            </w:r>
            <w:r w:rsidR="0018121A">
              <w:t>9</w:t>
            </w:r>
            <w:r>
              <w:t>/WP.</w:t>
            </w:r>
            <w:r w:rsidR="0018121A">
              <w:t>9</w:t>
            </w:r>
            <w:r>
              <w:t>.</w:t>
            </w:r>
          </w:p>
          <w:p w14:paraId="5ED97009" w14:textId="77777777" w:rsidR="000130B9" w:rsidRPr="000130B9" w:rsidRDefault="000130B9" w:rsidP="000130B9">
            <w:pPr>
              <w:rPr>
                <w:b/>
                <w:bCs/>
              </w:rPr>
            </w:pPr>
          </w:p>
          <w:p w14:paraId="27679F63" w14:textId="46FC01B5" w:rsidR="00CC67B8" w:rsidRDefault="00CC67B8" w:rsidP="00CC67B8">
            <w:r>
              <w:rPr>
                <w:b/>
                <w:bCs/>
              </w:rPr>
              <w:t>Clarification of carriage requirement for MF radio installation for sea area A3</w:t>
            </w:r>
            <w:r w:rsidR="004D535B">
              <w:rPr>
                <w:b/>
                <w:bCs/>
              </w:rPr>
              <w:t xml:space="preserve"> </w:t>
            </w:r>
            <w:r w:rsidR="00A140BA">
              <w:rPr>
                <w:b/>
                <w:bCs/>
              </w:rPr>
              <w:t>–</w:t>
            </w:r>
            <w:r w:rsidR="004D535B">
              <w:rPr>
                <w:b/>
                <w:bCs/>
              </w:rPr>
              <w:t xml:space="preserve"> </w:t>
            </w:r>
            <w:r w:rsidR="00F262A6">
              <w:t>It may be recalled that the amendments to the GMDSS requirements of SOLAS Chapter IV (Radiocommunications) which entered into force on 1 January 2024 were of a technical nature and did not require any changes to the carriage requirement</w:t>
            </w:r>
            <w:r w:rsidR="009D2E0E">
              <w:t>s</w:t>
            </w:r>
            <w:r w:rsidR="00F262A6">
              <w:t xml:space="preserve"> </w:t>
            </w:r>
            <w:r w:rsidR="009D2E0E">
              <w:t>for</w:t>
            </w:r>
            <w:r w:rsidR="00F262A6">
              <w:t xml:space="preserve"> radio equipment.</w:t>
            </w:r>
            <w:r w:rsidR="009D2E0E">
              <w:t xml:space="preserve"> Despite this, there has been some confusion regarding the carriage of MF/HF equipment and its duplication. This issue is detailed in attached document MSC 109/21/2 “</w:t>
            </w:r>
            <w:r w:rsidR="009D2E0E" w:rsidRPr="009D2E0E">
              <w:t xml:space="preserve">Inconsistent implementation of SOLAS regulations IV/10 and IV/15 and </w:t>
            </w:r>
            <w:r w:rsidR="009D2E0E">
              <w:t>C</w:t>
            </w:r>
            <w:r w:rsidR="009D2E0E" w:rsidRPr="009D2E0E">
              <w:t>OMSAR.1/Circ.32/Rev.2 relating to an MF radio installation for sea area A3</w:t>
            </w:r>
            <w:r w:rsidR="009D2E0E">
              <w:t xml:space="preserve">” submitted by IACS. </w:t>
            </w:r>
          </w:p>
          <w:p w14:paraId="6D478D43" w14:textId="77777777" w:rsidR="009D2E0E" w:rsidRDefault="009D2E0E" w:rsidP="00CC67B8"/>
          <w:p w14:paraId="5391C4AF" w14:textId="77777777" w:rsidR="009D2E0E" w:rsidRDefault="009D2E0E" w:rsidP="00CC67B8">
            <w:r>
              <w:t xml:space="preserve">Following the discussion of this item in plenary the Committee </w:t>
            </w:r>
            <w:r w:rsidRPr="009D2E0E">
              <w:t xml:space="preserve">confirmed the understanding in paragraph 24 of document MSC 109/21/2 and requested the Secretariat to issue a revision of </w:t>
            </w:r>
          </w:p>
          <w:p w14:paraId="2ECD797E" w14:textId="3FA5206F" w:rsidR="009D2E0E" w:rsidRDefault="009D2E0E" w:rsidP="00CC67B8">
            <w:r w:rsidRPr="009D2E0E">
              <w:t>COMSAR.1/Circ.32/Rev.2 amending footnote no. 6 of the table beneath paragraph 2.3 to read:</w:t>
            </w:r>
          </w:p>
          <w:p w14:paraId="1582F3ED" w14:textId="77777777" w:rsidR="009D2E0E" w:rsidRDefault="009D2E0E" w:rsidP="00CC67B8"/>
          <w:p w14:paraId="02B7F730" w14:textId="6A5210AC" w:rsidR="009D2E0E" w:rsidRDefault="009D2E0E" w:rsidP="00CC67B8">
            <w:pPr>
              <w:rPr>
                <w:i/>
                <w:iCs/>
              </w:rPr>
            </w:pPr>
            <w:r w:rsidRPr="009D2E0E">
              <w:rPr>
                <w:i/>
                <w:iCs/>
              </w:rPr>
              <w:t>"6   A single MF/HF radio installation may be accepted both as a primary MF radio installation and a duplicated MF/HF radio installation, as provided in this circular."</w:t>
            </w:r>
          </w:p>
          <w:p w14:paraId="0693E4A1" w14:textId="77777777" w:rsidR="00EA517E" w:rsidRDefault="00EA517E" w:rsidP="00CC67B8">
            <w:pPr>
              <w:rPr>
                <w:i/>
                <w:iCs/>
              </w:rPr>
            </w:pPr>
          </w:p>
          <w:p w14:paraId="652856F6" w14:textId="15554DF5" w:rsidR="00EA517E" w:rsidRDefault="00EA517E" w:rsidP="00CC67B8">
            <w:r w:rsidRPr="00EA517E">
              <w:t>Consequently, the Committee approved COMSAR.1/Circ.32/Rev.3 on Harmonization of GMDSS requirements for radio installations on board SOLAS ships, superseding COMSAR.1/Circ.32/Rev.2 with immediate effect.</w:t>
            </w:r>
          </w:p>
          <w:p w14:paraId="2CD62A9D" w14:textId="77777777" w:rsidR="00EA517E" w:rsidRDefault="00EA517E" w:rsidP="00CC67B8"/>
          <w:p w14:paraId="00FCE906" w14:textId="7F49A2AA" w:rsidR="00EA517E" w:rsidRDefault="00EA517E" w:rsidP="00CC67B8">
            <w:pPr>
              <w:rPr>
                <w:bCs/>
              </w:rPr>
            </w:pPr>
            <w:r>
              <w:rPr>
                <w:b/>
              </w:rPr>
              <w:t xml:space="preserve">Piracy and armed robbery against ships – </w:t>
            </w:r>
            <w:r>
              <w:rPr>
                <w:bCs/>
              </w:rPr>
              <w:t>The Committee considered attached document MSC 109/9 “</w:t>
            </w:r>
            <w:r w:rsidRPr="00EA517E">
              <w:rPr>
                <w:bCs/>
              </w:rPr>
              <w:t>Developments since MSC 108</w:t>
            </w:r>
            <w:r>
              <w:rPr>
                <w:bCs/>
              </w:rPr>
              <w:t xml:space="preserve">” submitted by the Secretariat. This paper reports on piracy and armed robbery incidents since MSC 108. In summary, </w:t>
            </w:r>
            <w:r w:rsidRPr="00EA517E">
              <w:rPr>
                <w:bCs/>
              </w:rPr>
              <w:t>72 incidents of piracy and armed robbery against ships had been reported to the Organization as having occurred or been attempted from January to June 2024, constituting a decrease of approximately 20% at the global level compared to the same period in 2023. The areas most affected during the period in 2024 were the Straits of Malacca and Singapore (37), the Indian Ocean (13) and West Africa (10). The number of incidents in the Gulf of Guinea (West Africa) had decreased in the first half of 2024 by four compared to the same period in 2023, constituting a decrease of approximately 29%</w:t>
            </w:r>
            <w:r>
              <w:rPr>
                <w:bCs/>
              </w:rPr>
              <w:t>.</w:t>
            </w:r>
          </w:p>
          <w:p w14:paraId="108DB91B" w14:textId="77777777" w:rsidR="00A67B84" w:rsidRDefault="00A67B84" w:rsidP="00CC67B8">
            <w:pPr>
              <w:rPr>
                <w:bCs/>
              </w:rPr>
            </w:pPr>
          </w:p>
          <w:p w14:paraId="13CA0D0C" w14:textId="0A943756" w:rsidR="00A67B84" w:rsidRPr="00EA517E" w:rsidRDefault="00A67B84" w:rsidP="00CC67B8">
            <w:pPr>
              <w:rPr>
                <w:bCs/>
              </w:rPr>
            </w:pPr>
            <w:r>
              <w:rPr>
                <w:bCs/>
              </w:rPr>
              <w:t xml:space="preserve">During the discussion of this agenda item, one of the co-sponsors of Best Management Practices advised the Committee that, </w:t>
            </w:r>
            <w:r w:rsidRPr="00A67B84">
              <w:rPr>
                <w:bCs/>
              </w:rPr>
              <w:t>hat following the removal of the High-Risk Area in the Indian Ocean in January 2023, the development of a new more dynamic threat assessment process was almost complete. A new consolidated version bringing together the three existing regional volumes would be issued in January 2025, and would be supported by Maritime Industry Security Threat Overviews, which would provide detailed regional updates on specific threats to shipping.</w:t>
            </w:r>
          </w:p>
          <w:p w14:paraId="1C8B7FD8" w14:textId="77777777" w:rsidR="00C61D3F" w:rsidRDefault="00C61D3F" w:rsidP="00C61D3F">
            <w:pPr>
              <w:rPr>
                <w:bCs/>
              </w:rPr>
            </w:pPr>
          </w:p>
          <w:p w14:paraId="4D120064" w14:textId="1BF64035" w:rsidR="001868FF" w:rsidRPr="00D20A98" w:rsidRDefault="00BD46AC" w:rsidP="001868FF">
            <w:r w:rsidRPr="00D20A98">
              <w:rPr>
                <w:b/>
              </w:rPr>
              <w:t xml:space="preserve">Draft report - </w:t>
            </w:r>
            <w:r w:rsidR="001868FF" w:rsidRPr="00D20A98">
              <w:t>The draft report of the Committee is contained in attached documents</w:t>
            </w:r>
            <w:r w:rsidR="009E3B88" w:rsidRPr="00D20A98">
              <w:t xml:space="preserve"> </w:t>
            </w:r>
            <w:r w:rsidR="00076BBF" w:rsidRPr="00D20A98">
              <w:t>MSC.10</w:t>
            </w:r>
            <w:r w:rsidR="00CC67B8">
              <w:t>9</w:t>
            </w:r>
            <w:r w:rsidR="00076BBF" w:rsidRPr="00D20A98">
              <w:t>/WP.1</w:t>
            </w:r>
            <w:r w:rsidR="00710BB9" w:rsidRPr="00D20A98">
              <w:t>.</w:t>
            </w:r>
          </w:p>
          <w:p w14:paraId="696300D9" w14:textId="1624850A" w:rsidR="00CB6F3C" w:rsidRPr="00D20A98" w:rsidRDefault="00CB6F3C" w:rsidP="001868FF"/>
          <w:p w14:paraId="12107BF2" w14:textId="546B2C82" w:rsidR="00CB6F3C" w:rsidRDefault="00CB6F3C" w:rsidP="001868FF">
            <w:pPr>
              <w:rPr>
                <w:b/>
                <w:bCs/>
              </w:rPr>
            </w:pPr>
            <w:r w:rsidRPr="00D20A98">
              <w:rPr>
                <w:b/>
                <w:bCs/>
              </w:rPr>
              <w:t>Circulars approved at MSC 10</w:t>
            </w:r>
            <w:r w:rsidR="003064FD">
              <w:rPr>
                <w:b/>
                <w:bCs/>
              </w:rPr>
              <w:t>9</w:t>
            </w:r>
          </w:p>
          <w:p w14:paraId="7D24F552" w14:textId="77777777" w:rsidR="003064FD" w:rsidRDefault="003064FD" w:rsidP="001868FF">
            <w:pPr>
              <w:rPr>
                <w:b/>
                <w:bCs/>
              </w:rPr>
            </w:pPr>
          </w:p>
          <w:p w14:paraId="59FE38BC" w14:textId="77777777" w:rsidR="003064FD" w:rsidRDefault="003064FD" w:rsidP="001868FF">
            <w:r>
              <w:t>MSC.1/Circ.[…]                     Voluntary early implementation of the amendments to chapter 16 of the IGC</w:t>
            </w:r>
          </w:p>
          <w:p w14:paraId="34208EFA" w14:textId="25BA9DD3" w:rsidR="003064FD" w:rsidRDefault="003064FD" w:rsidP="001868FF">
            <w:r>
              <w:t xml:space="preserve">                                                Code</w:t>
            </w:r>
          </w:p>
          <w:p w14:paraId="1C4C1309" w14:textId="77777777" w:rsidR="003064FD" w:rsidRDefault="003064FD" w:rsidP="001868FF"/>
          <w:p w14:paraId="76556F12" w14:textId="77777777" w:rsidR="003064FD" w:rsidRDefault="003064FD" w:rsidP="001868FF">
            <w:r>
              <w:t>MSC-FAL.1/Circ.[…]            Guidelines concerning the recovery of deceased persons and of death after</w:t>
            </w:r>
          </w:p>
          <w:p w14:paraId="5EFAB313" w14:textId="77777777" w:rsidR="003064FD" w:rsidRDefault="003064FD" w:rsidP="001868FF">
            <w:r>
              <w:t xml:space="preserve">                                                recovery </w:t>
            </w:r>
          </w:p>
          <w:p w14:paraId="14970603" w14:textId="77777777" w:rsidR="003064FD" w:rsidRDefault="003064FD" w:rsidP="001868FF"/>
          <w:p w14:paraId="28683B6E" w14:textId="77777777" w:rsidR="003064FD" w:rsidRDefault="003064FD" w:rsidP="001868FF">
            <w:r>
              <w:t>MSC.1/Circ.[…]                     Unified interpretations of SOLAS regulations III/20.8.4 and 20.11, and</w:t>
            </w:r>
          </w:p>
          <w:p w14:paraId="55EB093F" w14:textId="75F76A2C" w:rsidR="003064FD" w:rsidRDefault="003064FD" w:rsidP="001868FF">
            <w:r>
              <w:t xml:space="preserve">                                                resolution MSC.402(96) </w:t>
            </w:r>
          </w:p>
          <w:p w14:paraId="765522BE" w14:textId="77777777" w:rsidR="003064FD" w:rsidRDefault="003064FD" w:rsidP="001868FF"/>
          <w:p w14:paraId="368BC91A" w14:textId="77777777" w:rsidR="003064FD" w:rsidRDefault="003064FD" w:rsidP="001868FF">
            <w:r>
              <w:lastRenderedPageBreak/>
              <w:t xml:space="preserve">MSC.1/Circ.[…]                     Unified interpretations of SOLAS regulation II-2/4.5.6.1, and paragraphs </w:t>
            </w:r>
          </w:p>
          <w:p w14:paraId="7EBA7B82" w14:textId="77777777" w:rsidR="003064FD" w:rsidRDefault="003064FD" w:rsidP="001868FF">
            <w:r>
              <w:t xml:space="preserve">                                                3.1.2, 3.1.4 and 3.5.3 of the IBC Code </w:t>
            </w:r>
          </w:p>
          <w:p w14:paraId="05B164B9" w14:textId="77777777" w:rsidR="003064FD" w:rsidRDefault="003064FD" w:rsidP="001868FF">
            <w:r>
              <w:t xml:space="preserve">MSC.1/Circ.[…]                     Unified Interpretations of SOLAS chapter II-2 </w:t>
            </w:r>
          </w:p>
          <w:p w14:paraId="01228BF8" w14:textId="77777777" w:rsidR="003064FD" w:rsidRDefault="003064FD" w:rsidP="001868FF"/>
          <w:p w14:paraId="2691CFCC" w14:textId="77777777" w:rsidR="003064FD" w:rsidRDefault="003064FD" w:rsidP="001868FF">
            <w:r>
              <w:t xml:space="preserve">MSC.1/Circ.1276/Rev.2         Revised unified interpretations of SOLAS chapter II-2 </w:t>
            </w:r>
          </w:p>
          <w:p w14:paraId="45FD5D70" w14:textId="77777777" w:rsidR="003064FD" w:rsidRDefault="003064FD" w:rsidP="001868FF"/>
          <w:p w14:paraId="4B3ACDAF" w14:textId="77777777" w:rsidR="003064FD" w:rsidRDefault="003064FD" w:rsidP="001868FF">
            <w:r>
              <w:t xml:space="preserve">MSC.1/Circ.[…]                     Unified interpretation of SOLAS chapter II-1 </w:t>
            </w:r>
          </w:p>
          <w:p w14:paraId="32D84DDA" w14:textId="77777777" w:rsidR="003064FD" w:rsidRDefault="003064FD" w:rsidP="001868FF"/>
          <w:p w14:paraId="49519462" w14:textId="77777777" w:rsidR="003064FD" w:rsidRDefault="003064FD" w:rsidP="001868FF">
            <w:r>
              <w:t>MSC.1/Circ.1628/Rev.3         Revised standardized life-saving appliance evaluation and test report forms</w:t>
            </w:r>
          </w:p>
          <w:p w14:paraId="37BBD86D" w14:textId="77777777" w:rsidR="003064FD" w:rsidRDefault="003064FD" w:rsidP="001868FF">
            <w:r>
              <w:t xml:space="preserve">                                                (personal life-saving appliances) </w:t>
            </w:r>
          </w:p>
          <w:p w14:paraId="641914AD" w14:textId="77777777" w:rsidR="003064FD" w:rsidRDefault="003064FD" w:rsidP="001868FF"/>
          <w:p w14:paraId="2D7D0D85" w14:textId="77777777" w:rsidR="003064FD" w:rsidRDefault="003064FD" w:rsidP="001868FF">
            <w:r>
              <w:t>MSC.1/Circ.1630/Rev.3         Revised standardized life-saving appliance evaluation and test report form</w:t>
            </w:r>
          </w:p>
          <w:p w14:paraId="02E8D85F" w14:textId="77777777" w:rsidR="003064FD" w:rsidRDefault="003064FD" w:rsidP="001868FF">
            <w:r>
              <w:t xml:space="preserve">                                                (survival craft) </w:t>
            </w:r>
          </w:p>
          <w:p w14:paraId="4D20B6AD" w14:textId="77777777" w:rsidR="003064FD" w:rsidRDefault="003064FD" w:rsidP="001868FF"/>
          <w:p w14:paraId="6DBB33BC" w14:textId="77777777" w:rsidR="003064FD" w:rsidRDefault="003064FD" w:rsidP="001868FF">
            <w:r>
              <w:t>MSC.1/Circ.1631/Rev.1         Revised standardized life-saving appliance evaluation and test report forms</w:t>
            </w:r>
          </w:p>
          <w:p w14:paraId="30454129" w14:textId="77777777" w:rsidR="003064FD" w:rsidRDefault="003064FD" w:rsidP="001868FF">
            <w:r>
              <w:t xml:space="preserve">                                                (rescue boats) </w:t>
            </w:r>
          </w:p>
          <w:p w14:paraId="450CE76A" w14:textId="77777777" w:rsidR="003064FD" w:rsidRDefault="003064FD" w:rsidP="001868FF"/>
          <w:p w14:paraId="35880C83" w14:textId="77777777" w:rsidR="003064FD" w:rsidRDefault="003064FD" w:rsidP="001868FF">
            <w:r>
              <w:t xml:space="preserve">MSC.1/Circ.1632/Rev.1         Revised standardized life-saving appliance evaluation and test report forms </w:t>
            </w:r>
          </w:p>
          <w:p w14:paraId="67EFC465" w14:textId="77777777" w:rsidR="003064FD" w:rsidRDefault="003064FD" w:rsidP="001868FF">
            <w:r>
              <w:t xml:space="preserve">                                                (launching and embarkation appliances)</w:t>
            </w:r>
          </w:p>
          <w:p w14:paraId="7C937EEC" w14:textId="77777777" w:rsidR="003064FD" w:rsidRDefault="003064FD" w:rsidP="001868FF"/>
          <w:p w14:paraId="7F78E6AF" w14:textId="77777777" w:rsidR="003064FD" w:rsidRDefault="003064FD" w:rsidP="001868FF">
            <w:r>
              <w:t>MSC.1/Circ.677/Rev.1           Revised standards for the design, testing and locating of devices to prevent</w:t>
            </w:r>
          </w:p>
          <w:p w14:paraId="3DFAAA78" w14:textId="77777777" w:rsidR="003064FD" w:rsidRDefault="003064FD" w:rsidP="001868FF">
            <w:r>
              <w:t xml:space="preserve">                                                the passage of flame into cargo tanks in tankers </w:t>
            </w:r>
          </w:p>
          <w:p w14:paraId="19B8DE0F" w14:textId="77777777" w:rsidR="003064FD" w:rsidRDefault="003064FD" w:rsidP="001868FF"/>
          <w:p w14:paraId="68DB024B" w14:textId="77777777" w:rsidR="00497E50" w:rsidRDefault="003064FD" w:rsidP="001868FF">
            <w:r>
              <w:t xml:space="preserve">COLREG.2/Circ.[81] </w:t>
            </w:r>
            <w:r w:rsidR="00497E50">
              <w:t xml:space="preserve">            </w:t>
            </w:r>
            <w:r>
              <w:t xml:space="preserve">Traffic separation schemes and associated measures </w:t>
            </w:r>
          </w:p>
          <w:p w14:paraId="094A036D" w14:textId="77777777" w:rsidR="00497E50" w:rsidRDefault="00497E50" w:rsidP="001868FF"/>
          <w:p w14:paraId="7DFD9BCF" w14:textId="77777777" w:rsidR="00497E50" w:rsidRDefault="003064FD" w:rsidP="001868FF">
            <w:r>
              <w:t xml:space="preserve">SN.1/Circ.[344] </w:t>
            </w:r>
            <w:r w:rsidR="00497E50">
              <w:t xml:space="preserve">                     </w:t>
            </w:r>
            <w:r>
              <w:t xml:space="preserve">Routeing measures other than traffic separation schemes </w:t>
            </w:r>
          </w:p>
          <w:p w14:paraId="4FE15FAE" w14:textId="77777777" w:rsidR="00497E50" w:rsidRDefault="00497E50" w:rsidP="001868FF"/>
          <w:p w14:paraId="12D1811C" w14:textId="77777777" w:rsidR="00497E50" w:rsidRDefault="003064FD" w:rsidP="001868FF">
            <w:r>
              <w:t xml:space="preserve">MSC.1/Circ.[…] </w:t>
            </w:r>
            <w:r w:rsidR="00497E50">
              <w:t xml:space="preserve">                   </w:t>
            </w:r>
            <w:r>
              <w:t xml:space="preserve">Amendments to the IAMSAR manual </w:t>
            </w:r>
          </w:p>
          <w:p w14:paraId="26FBE9B5" w14:textId="77777777" w:rsidR="00497E50" w:rsidRDefault="00497E50" w:rsidP="001868FF"/>
          <w:p w14:paraId="7EB0ACEA" w14:textId="77777777" w:rsidR="00497E50" w:rsidRDefault="003064FD" w:rsidP="001868FF">
            <w:r>
              <w:t xml:space="preserve">MSC.1/Circ.1460/Rev.5 </w:t>
            </w:r>
            <w:r w:rsidR="00497E50">
              <w:t xml:space="preserve">       </w:t>
            </w:r>
            <w:r>
              <w:t>Guidance on the validity of radiocommunications equipment installed and</w:t>
            </w:r>
          </w:p>
          <w:p w14:paraId="2B7D7C40" w14:textId="77777777" w:rsidR="00497E50" w:rsidRDefault="00497E50" w:rsidP="001868FF">
            <w:r>
              <w:t xml:space="preserve">                                               </w:t>
            </w:r>
            <w:r w:rsidR="003064FD">
              <w:t xml:space="preserve">used on ships </w:t>
            </w:r>
          </w:p>
          <w:p w14:paraId="11807607" w14:textId="77777777" w:rsidR="00497E50" w:rsidRDefault="00497E50" w:rsidP="001868FF"/>
          <w:p w14:paraId="4F8C10D0" w14:textId="77777777" w:rsidR="00497E50" w:rsidRDefault="003064FD" w:rsidP="001868FF">
            <w:r>
              <w:t>SN.1/Circ.297/Rev.1</w:t>
            </w:r>
            <w:r w:rsidR="00497E50">
              <w:t xml:space="preserve">             </w:t>
            </w:r>
            <w:r>
              <w:t>IALA maritime buoyage system</w:t>
            </w:r>
          </w:p>
          <w:p w14:paraId="4E89CEA2" w14:textId="77777777" w:rsidR="00497E50" w:rsidRDefault="00497E50" w:rsidP="001868FF"/>
          <w:p w14:paraId="39D8C153" w14:textId="77777777" w:rsidR="00497E50" w:rsidRDefault="003064FD" w:rsidP="001868FF">
            <w:r>
              <w:t xml:space="preserve">SN.1/Circ.296/Rev.1 </w:t>
            </w:r>
            <w:r w:rsidR="00497E50">
              <w:t xml:space="preserve">            </w:t>
            </w:r>
            <w:r>
              <w:t xml:space="preserve">IALA risk management toolbox for aids to navigation and vessel traffic </w:t>
            </w:r>
          </w:p>
          <w:p w14:paraId="2BD0FB21" w14:textId="77777777" w:rsidR="00497E50" w:rsidRDefault="00497E50" w:rsidP="001868FF">
            <w:r>
              <w:t xml:space="preserve">                                              </w:t>
            </w:r>
            <w:r w:rsidR="003064FD">
              <w:t xml:space="preserve">services </w:t>
            </w:r>
          </w:p>
          <w:p w14:paraId="09DBCC2F" w14:textId="77777777" w:rsidR="00497E50" w:rsidRDefault="00497E50" w:rsidP="001868FF"/>
          <w:p w14:paraId="0854B883" w14:textId="01CCBE88" w:rsidR="003064FD" w:rsidRDefault="003064FD" w:rsidP="001868FF">
            <w:pPr>
              <w:rPr>
                <w:b/>
                <w:bCs/>
              </w:rPr>
            </w:pPr>
            <w:r>
              <w:t xml:space="preserve">MSC.1/Circ.[…] </w:t>
            </w:r>
            <w:r w:rsidR="00497E50">
              <w:t xml:space="preserve">                  </w:t>
            </w:r>
            <w:r>
              <w:t>Interim guidelines for the safety of ships using ammonia as fuel</w:t>
            </w:r>
          </w:p>
          <w:p w14:paraId="212D5253" w14:textId="77777777" w:rsidR="003064FD" w:rsidRDefault="003064FD" w:rsidP="001868FF">
            <w:pPr>
              <w:rPr>
                <w:b/>
                <w:bCs/>
              </w:rPr>
            </w:pPr>
          </w:p>
          <w:p w14:paraId="55BBFE31" w14:textId="77777777" w:rsidR="00497E50" w:rsidRDefault="00497E50" w:rsidP="00C018DE">
            <w:r>
              <w:t xml:space="preserve">MSC.1/Circ.[…]                   Recommendations to national administrations to prevent collisions with </w:t>
            </w:r>
          </w:p>
          <w:p w14:paraId="28D25739" w14:textId="77777777" w:rsidR="00497E50" w:rsidRDefault="00497E50" w:rsidP="00C018DE">
            <w:r>
              <w:t xml:space="preserve">                                              fishing vessels MSC.1/Circ.1164/Rev.29 International Convention on </w:t>
            </w:r>
          </w:p>
          <w:p w14:paraId="27A9AD49" w14:textId="77777777" w:rsidR="00497E50" w:rsidRDefault="00497E50" w:rsidP="00C018DE">
            <w:r>
              <w:t xml:space="preserve">                                              Standards of Training, Certification and Watchkeeping for Seafarers </w:t>
            </w:r>
          </w:p>
          <w:p w14:paraId="35D09B49" w14:textId="77777777" w:rsidR="00497E50" w:rsidRDefault="00497E50" w:rsidP="00C018DE">
            <w:r>
              <w:t xml:space="preserve">                                              (STCW), 1978 </w:t>
            </w:r>
          </w:p>
          <w:p w14:paraId="63F94453" w14:textId="77777777" w:rsidR="00497E50" w:rsidRDefault="00497E50" w:rsidP="00C018DE"/>
          <w:p w14:paraId="3A9E4CBE" w14:textId="3202D1CC" w:rsidR="00497E50" w:rsidRDefault="00497E50" w:rsidP="00C018DE">
            <w:r>
              <w:t>MSC.1/Circ.797/Rev.41       List of competent persons maintained by the Secretary General pursuant to</w:t>
            </w:r>
          </w:p>
          <w:p w14:paraId="25557DB5" w14:textId="6C173AD6" w:rsidR="001A5C39" w:rsidRDefault="00497E50" w:rsidP="00C018DE">
            <w:r>
              <w:t xml:space="preserve">                                              Section A-I/7 of the STCW Code</w:t>
            </w:r>
            <w:r w:rsidR="005B30BC">
              <w:t xml:space="preserve"> </w:t>
            </w:r>
            <w:r w:rsidR="00AD3615">
              <w:t xml:space="preserve">  </w:t>
            </w:r>
          </w:p>
          <w:p w14:paraId="26A99002" w14:textId="77777777" w:rsidR="00497E50" w:rsidRDefault="00497E50" w:rsidP="00C018DE"/>
          <w:p w14:paraId="43BF61EC" w14:textId="2B066CE7" w:rsidR="00567509" w:rsidRPr="00D20A98" w:rsidRDefault="00C705DA" w:rsidP="00944A4E">
            <w:r w:rsidRPr="00D20A98">
              <w:t>PRINCIPAL ISSUES:</w:t>
            </w:r>
          </w:p>
          <w:p w14:paraId="201C7A1F" w14:textId="77777777" w:rsidR="00C731CE" w:rsidRPr="00D20A98" w:rsidRDefault="00C731CE"/>
          <w:p w14:paraId="7F85B380" w14:textId="77777777" w:rsidR="006E1F1D" w:rsidRPr="00D20A98" w:rsidRDefault="006E1F1D">
            <w:r w:rsidRPr="00D20A98">
              <w:t>The meeting agenda was as follows:</w:t>
            </w:r>
          </w:p>
          <w:p w14:paraId="47443733" w14:textId="77777777" w:rsidR="006E1F1D" w:rsidRPr="00D20A98" w:rsidRDefault="006E1F1D"/>
          <w:p w14:paraId="1F06898E" w14:textId="77777777" w:rsidR="00944A4E" w:rsidRPr="00D20A98" w:rsidRDefault="00944A4E">
            <w:pPr>
              <w:pStyle w:val="ListParagraph"/>
              <w:numPr>
                <w:ilvl w:val="0"/>
                <w:numId w:val="2"/>
              </w:numPr>
            </w:pPr>
            <w:r w:rsidRPr="00D20A98">
              <w:lastRenderedPageBreak/>
              <w:t>Adoption of the agenda</w:t>
            </w:r>
          </w:p>
          <w:p w14:paraId="58D7C0E2" w14:textId="77777777" w:rsidR="00944A4E" w:rsidRPr="00D20A98" w:rsidRDefault="00944A4E">
            <w:pPr>
              <w:pStyle w:val="ListParagraph"/>
              <w:numPr>
                <w:ilvl w:val="0"/>
                <w:numId w:val="2"/>
              </w:numPr>
            </w:pPr>
            <w:r w:rsidRPr="00D20A98">
              <w:t>Decisions of other IMO bodies</w:t>
            </w:r>
          </w:p>
          <w:p w14:paraId="680F960F" w14:textId="0B7D12D2" w:rsidR="00944A4E" w:rsidRDefault="00F872A1">
            <w:pPr>
              <w:pStyle w:val="ListParagraph"/>
              <w:numPr>
                <w:ilvl w:val="0"/>
                <w:numId w:val="2"/>
              </w:numPr>
            </w:pPr>
            <w:r>
              <w:t>A</w:t>
            </w:r>
            <w:r w:rsidR="00944A4E" w:rsidRPr="00D20A98">
              <w:t>mendments to mandatory instruments</w:t>
            </w:r>
          </w:p>
          <w:p w14:paraId="502967FD" w14:textId="0F3453D1" w:rsidR="00F872A1" w:rsidRPr="00D20A98" w:rsidRDefault="00F872A1">
            <w:pPr>
              <w:pStyle w:val="ListParagraph"/>
              <w:numPr>
                <w:ilvl w:val="0"/>
                <w:numId w:val="2"/>
              </w:numPr>
            </w:pPr>
            <w:r>
              <w:t>Goal-based new ship construction standards</w:t>
            </w:r>
          </w:p>
          <w:p w14:paraId="06107854" w14:textId="50FDE794" w:rsidR="00525109" w:rsidRPr="00D20A98" w:rsidRDefault="00525109">
            <w:pPr>
              <w:pStyle w:val="ListParagraph"/>
              <w:numPr>
                <w:ilvl w:val="0"/>
                <w:numId w:val="2"/>
              </w:numPr>
            </w:pPr>
            <w:r w:rsidRPr="00D20A98">
              <w:t>Development of a goal-based instrument for Maritime Autonomous Surface Ships (MASS)</w:t>
            </w:r>
          </w:p>
          <w:p w14:paraId="649ED9F3" w14:textId="77777777" w:rsidR="002C2299" w:rsidRDefault="002C2299">
            <w:pPr>
              <w:pStyle w:val="ListParagraph"/>
              <w:numPr>
                <w:ilvl w:val="0"/>
                <w:numId w:val="2"/>
              </w:numPr>
            </w:pPr>
            <w:r w:rsidRPr="002C2299">
              <w:t xml:space="preserve">Development of a safety regulatory framework to support the reduction of GHG emissions from ships using new technologies and alternative fuels </w:t>
            </w:r>
          </w:p>
          <w:p w14:paraId="7B8ED376" w14:textId="33F69D0E" w:rsidR="002C2299" w:rsidRDefault="002C2299">
            <w:pPr>
              <w:pStyle w:val="ListParagraph"/>
              <w:numPr>
                <w:ilvl w:val="0"/>
                <w:numId w:val="2"/>
              </w:numPr>
            </w:pPr>
            <w:r w:rsidRPr="002C2299">
              <w:t>Revision of the Guidelines on Maritime Cyber Risk Management (MSC-FAL.1/Circ.3/Rev.2) and identification of next steps to enhance maritime cybersecurity</w:t>
            </w:r>
          </w:p>
          <w:p w14:paraId="4741CE65" w14:textId="53399F3D" w:rsidR="00CF64E7" w:rsidRPr="00D20A98" w:rsidRDefault="00CF64E7">
            <w:pPr>
              <w:pStyle w:val="ListParagraph"/>
              <w:numPr>
                <w:ilvl w:val="0"/>
                <w:numId w:val="2"/>
              </w:numPr>
            </w:pPr>
            <w:r w:rsidRPr="00D20A98">
              <w:t>Measures to enhance maritime security</w:t>
            </w:r>
          </w:p>
          <w:p w14:paraId="48B8C36D" w14:textId="77777777" w:rsidR="00CF64E7" w:rsidRPr="00D20A98" w:rsidRDefault="00CF64E7">
            <w:pPr>
              <w:pStyle w:val="ListParagraph"/>
              <w:numPr>
                <w:ilvl w:val="0"/>
                <w:numId w:val="2"/>
              </w:numPr>
            </w:pPr>
            <w:r w:rsidRPr="00D20A98">
              <w:t>Piracy and armed robbery against ships</w:t>
            </w:r>
          </w:p>
          <w:p w14:paraId="05C06C68" w14:textId="77777777" w:rsidR="00CF64E7" w:rsidRDefault="00CF64E7">
            <w:pPr>
              <w:pStyle w:val="ListParagraph"/>
              <w:numPr>
                <w:ilvl w:val="0"/>
                <w:numId w:val="2"/>
              </w:numPr>
            </w:pPr>
            <w:r w:rsidRPr="00D20A98">
              <w:t>Unsafe mixed migration by sea</w:t>
            </w:r>
          </w:p>
          <w:p w14:paraId="2756E71C" w14:textId="77777777" w:rsidR="004D5457" w:rsidRPr="00D20A98" w:rsidRDefault="004D5457">
            <w:pPr>
              <w:pStyle w:val="ListParagraph"/>
              <w:numPr>
                <w:ilvl w:val="0"/>
                <w:numId w:val="2"/>
              </w:numPr>
            </w:pPr>
            <w:r w:rsidRPr="00D20A98">
              <w:t>Formal safety assessment</w:t>
            </w:r>
          </w:p>
          <w:p w14:paraId="44571084" w14:textId="50DB3741" w:rsidR="002C2299" w:rsidRDefault="00F872A1">
            <w:pPr>
              <w:pStyle w:val="ListParagraph"/>
              <w:numPr>
                <w:ilvl w:val="0"/>
                <w:numId w:val="2"/>
              </w:numPr>
            </w:pPr>
            <w:r>
              <w:t>Ship systems and equipment (report of the tenth session of the Sub-Committee)</w:t>
            </w:r>
          </w:p>
          <w:p w14:paraId="48D8E73E" w14:textId="2E3837B8" w:rsidR="00B46B98" w:rsidRPr="00D20A98" w:rsidRDefault="00F872A1">
            <w:pPr>
              <w:pStyle w:val="ListParagraph"/>
              <w:numPr>
                <w:ilvl w:val="0"/>
                <w:numId w:val="2"/>
              </w:numPr>
            </w:pPr>
            <w:r>
              <w:t>Navigation, communications and search and rescue</w:t>
            </w:r>
            <w:r w:rsidR="00B46B98" w:rsidRPr="00D20A98">
              <w:t xml:space="preserve"> (report of the </w:t>
            </w:r>
            <w:r w:rsidR="002C2299">
              <w:t xml:space="preserve"> </w:t>
            </w:r>
            <w:r>
              <w:t>eleventh sess</w:t>
            </w:r>
            <w:r w:rsidR="00B46B98" w:rsidRPr="00D20A98">
              <w:t>ion of the Sub-Committee)</w:t>
            </w:r>
          </w:p>
          <w:p w14:paraId="43B2F6DB" w14:textId="1180FDE3" w:rsidR="00B46B98" w:rsidRPr="00D20A98" w:rsidRDefault="00F872A1" w:rsidP="00B46B98">
            <w:pPr>
              <w:pStyle w:val="ListParagraph"/>
              <w:numPr>
                <w:ilvl w:val="0"/>
                <w:numId w:val="2"/>
              </w:numPr>
            </w:pPr>
            <w:r>
              <w:t>Carriage of cargoes and containers</w:t>
            </w:r>
            <w:r w:rsidR="00B46B98" w:rsidRPr="00D20A98">
              <w:t xml:space="preserve"> (</w:t>
            </w:r>
            <w:r>
              <w:t>urgent matters emanating from</w:t>
            </w:r>
            <w:r w:rsidR="00B46B98" w:rsidRPr="00D20A98">
              <w:t xml:space="preserve"> the </w:t>
            </w:r>
            <w:r w:rsidR="002C2299">
              <w:t>te</w:t>
            </w:r>
            <w:r w:rsidR="00B46B98" w:rsidRPr="00D20A98">
              <w:t>nth session of the Sub-Committee)</w:t>
            </w:r>
          </w:p>
          <w:p w14:paraId="494EEE07" w14:textId="14597EDB" w:rsidR="00B46B98" w:rsidRDefault="00F872A1" w:rsidP="00B46B98">
            <w:pPr>
              <w:pStyle w:val="ListParagraph"/>
              <w:numPr>
                <w:ilvl w:val="0"/>
                <w:numId w:val="2"/>
              </w:numPr>
            </w:pPr>
            <w:r>
              <w:t>Implementation of IMO instruments</w:t>
            </w:r>
            <w:r w:rsidR="00B46B98" w:rsidRPr="00D20A98">
              <w:t xml:space="preserve"> (</w:t>
            </w:r>
            <w:r>
              <w:t>report of</w:t>
            </w:r>
            <w:r w:rsidR="00B46B98" w:rsidRPr="00D20A98">
              <w:t xml:space="preserve"> the </w:t>
            </w:r>
            <w:r w:rsidR="002C2299">
              <w:t>te</w:t>
            </w:r>
            <w:r w:rsidR="00B46B98" w:rsidRPr="00D20A98">
              <w:t>nth session of the Sub-Committee)</w:t>
            </w:r>
          </w:p>
          <w:p w14:paraId="4DBA362F" w14:textId="297ACD0F" w:rsidR="00F872A1" w:rsidRDefault="00F872A1" w:rsidP="00B46B98">
            <w:pPr>
              <w:pStyle w:val="ListParagraph"/>
              <w:numPr>
                <w:ilvl w:val="0"/>
                <w:numId w:val="2"/>
              </w:numPr>
            </w:pPr>
            <w:r>
              <w:t xml:space="preserve">Pollution prevention and response </w:t>
            </w:r>
            <w:r w:rsidRPr="00F872A1">
              <w:t xml:space="preserve">(report of the </w:t>
            </w:r>
            <w:r>
              <w:t>eleventh</w:t>
            </w:r>
            <w:r w:rsidRPr="00F872A1">
              <w:t xml:space="preserve"> session of the Sub-Committee)</w:t>
            </w:r>
          </w:p>
          <w:p w14:paraId="59562657" w14:textId="1EBF8C1E" w:rsidR="00F872A1" w:rsidRPr="00D20A98" w:rsidRDefault="00F872A1" w:rsidP="00B46B98">
            <w:pPr>
              <w:pStyle w:val="ListParagraph"/>
              <w:numPr>
                <w:ilvl w:val="0"/>
                <w:numId w:val="2"/>
              </w:numPr>
            </w:pPr>
            <w:r>
              <w:t>Domestic ferry safety</w:t>
            </w:r>
          </w:p>
          <w:p w14:paraId="0C6A3B44" w14:textId="3C85F916" w:rsidR="00FD4F0C" w:rsidRPr="00D20A98" w:rsidRDefault="00792E04">
            <w:pPr>
              <w:pStyle w:val="ListParagraph"/>
              <w:numPr>
                <w:ilvl w:val="0"/>
                <w:numId w:val="2"/>
              </w:numPr>
            </w:pPr>
            <w:r w:rsidRPr="00D20A98">
              <w:t>Application of the Committee’s method of work</w:t>
            </w:r>
          </w:p>
          <w:p w14:paraId="6D83FCC5" w14:textId="5877E44F" w:rsidR="00792E04" w:rsidRDefault="00792E04">
            <w:pPr>
              <w:pStyle w:val="ListParagraph"/>
              <w:numPr>
                <w:ilvl w:val="0"/>
                <w:numId w:val="2"/>
              </w:numPr>
            </w:pPr>
            <w:r w:rsidRPr="00D20A98">
              <w:t>Work programme</w:t>
            </w:r>
          </w:p>
          <w:p w14:paraId="00F1A5C4" w14:textId="3038A098" w:rsidR="00F872A1" w:rsidRPr="00D20A98" w:rsidRDefault="00F872A1">
            <w:pPr>
              <w:pStyle w:val="ListParagraph"/>
              <w:numPr>
                <w:ilvl w:val="0"/>
                <w:numId w:val="2"/>
              </w:numPr>
            </w:pPr>
            <w:r>
              <w:t>Election of Chair and Vice-Chair for 2025</w:t>
            </w:r>
          </w:p>
          <w:p w14:paraId="18864457" w14:textId="52BE44E7" w:rsidR="00944A4E" w:rsidRDefault="00944A4E">
            <w:pPr>
              <w:pStyle w:val="ListParagraph"/>
              <w:numPr>
                <w:ilvl w:val="0"/>
                <w:numId w:val="2"/>
              </w:numPr>
            </w:pPr>
            <w:r w:rsidRPr="00D20A98">
              <w:t>Any other business</w:t>
            </w:r>
          </w:p>
          <w:p w14:paraId="48DE6C41" w14:textId="223AF7C0" w:rsidR="00F872A1" w:rsidRPr="00D20A98" w:rsidRDefault="00F872A1">
            <w:pPr>
              <w:pStyle w:val="ListParagraph"/>
              <w:numPr>
                <w:ilvl w:val="0"/>
                <w:numId w:val="2"/>
              </w:numPr>
            </w:pPr>
            <w:r>
              <w:t>Consideration of the report of the Committee on its 109</w:t>
            </w:r>
            <w:r w:rsidRPr="00F872A1">
              <w:rPr>
                <w:vertAlign w:val="superscript"/>
              </w:rPr>
              <w:t>th</w:t>
            </w:r>
            <w:r>
              <w:t xml:space="preserve"> session</w:t>
            </w:r>
          </w:p>
          <w:p w14:paraId="71F86C82" w14:textId="77777777" w:rsidR="00440947" w:rsidRPr="00D20A98" w:rsidRDefault="00440947" w:rsidP="00440947">
            <w:pPr>
              <w:pStyle w:val="ListParagraph"/>
            </w:pPr>
          </w:p>
          <w:p w14:paraId="6267AC30" w14:textId="1743806A" w:rsidR="00FA42C7" w:rsidRPr="00D20A98" w:rsidRDefault="007E077E">
            <w:r w:rsidRPr="00D20A98">
              <w:t>T</w:t>
            </w:r>
            <w:r w:rsidR="00ED0CF8" w:rsidRPr="00D20A98">
              <w:t>hree</w:t>
            </w:r>
            <w:r w:rsidR="00C37D57" w:rsidRPr="00D20A98">
              <w:t xml:space="preserve"> </w:t>
            </w:r>
            <w:r w:rsidR="00DF53EA" w:rsidRPr="00D20A98">
              <w:t>working group</w:t>
            </w:r>
            <w:r w:rsidRPr="00D20A98">
              <w:t>s</w:t>
            </w:r>
            <w:r w:rsidR="002622E2">
              <w:t>, one draf</w:t>
            </w:r>
            <w:r w:rsidR="002622E2" w:rsidRPr="00D20A98">
              <w:t>ting</w:t>
            </w:r>
            <w:r w:rsidR="00F95013" w:rsidRPr="00D20A98">
              <w:t xml:space="preserve"> group</w:t>
            </w:r>
            <w:r w:rsidR="002622E2">
              <w:t xml:space="preserve"> and one experts group</w:t>
            </w:r>
            <w:r w:rsidR="00FA42C7" w:rsidRPr="00D20A98">
              <w:t xml:space="preserve"> w</w:t>
            </w:r>
            <w:r w:rsidR="00CF64E7" w:rsidRPr="00D20A98">
              <w:t>ere</w:t>
            </w:r>
            <w:r w:rsidR="00FA42C7" w:rsidRPr="00D20A98">
              <w:t xml:space="preserve"> established as follows:</w:t>
            </w:r>
          </w:p>
          <w:p w14:paraId="3A983B72" w14:textId="7D2D49B8" w:rsidR="00DF53EA" w:rsidRPr="00D20A98" w:rsidRDefault="00DF53EA"/>
          <w:p w14:paraId="4D7218B8" w14:textId="27AD926F" w:rsidR="00DF53EA" w:rsidRPr="00D20A98" w:rsidRDefault="00DF53EA" w:rsidP="00DF53EA">
            <w:pPr>
              <w:pStyle w:val="ListParagraph"/>
              <w:numPr>
                <w:ilvl w:val="0"/>
                <w:numId w:val="1"/>
              </w:numPr>
            </w:pPr>
            <w:r w:rsidRPr="00D20A98">
              <w:t xml:space="preserve">Working Group on </w:t>
            </w:r>
            <w:r w:rsidR="007E077E" w:rsidRPr="00D20A98">
              <w:t>Maritime Autonomous Surface Ships (MASS)</w:t>
            </w:r>
            <w:r w:rsidRPr="00D20A98">
              <w:t>. The terms of reference of the group were to:</w:t>
            </w:r>
          </w:p>
          <w:p w14:paraId="4145DB16" w14:textId="2FF2B7C1" w:rsidR="00DF53EA" w:rsidRPr="00D20A98" w:rsidRDefault="00DF53EA" w:rsidP="00DF53EA">
            <w:pPr>
              <w:pStyle w:val="ListParagraph"/>
              <w:ind w:left="360"/>
            </w:pPr>
          </w:p>
          <w:p w14:paraId="7E146F83" w14:textId="27EA5251" w:rsidR="0009603C" w:rsidRDefault="001548EA" w:rsidP="0009603C">
            <w:pPr>
              <w:pStyle w:val="ListParagraph"/>
              <w:numPr>
                <w:ilvl w:val="0"/>
                <w:numId w:val="3"/>
              </w:numPr>
            </w:pPr>
            <w:r>
              <w:t xml:space="preserve">Further develop the draft non-mandatory </w:t>
            </w:r>
            <w:r w:rsidRPr="001548EA">
              <w:t>MASS Code, based on annex 1 to document MSC 10</w:t>
            </w:r>
            <w:r w:rsidR="004024F9">
              <w:t>9</w:t>
            </w:r>
            <w:r w:rsidRPr="001548EA">
              <w:t>/</w:t>
            </w:r>
            <w:r w:rsidR="004024F9">
              <w:t>5</w:t>
            </w:r>
            <w:r w:rsidRPr="001548EA">
              <w:t>, and in particular:</w:t>
            </w:r>
            <w:r w:rsidR="0009603C" w:rsidRPr="0009603C">
              <w:t xml:space="preserve"> </w:t>
            </w:r>
          </w:p>
          <w:p w14:paraId="0970FCC2" w14:textId="77777777" w:rsidR="004024F9" w:rsidRDefault="0009603C" w:rsidP="004024F9">
            <w:pPr>
              <w:pStyle w:val="ListParagraph"/>
              <w:ind w:left="1380"/>
            </w:pPr>
            <w:r>
              <w:t xml:space="preserve">     </w:t>
            </w:r>
            <w:r w:rsidRPr="0009603C">
              <w:t xml:space="preserve">.1 </w:t>
            </w:r>
            <w:r w:rsidR="004024F9" w:rsidRPr="004024F9">
              <w:t>further consider chapters 6, 7, 9, 10, 11, 12, 13 and 16 in part 2 of the draft MASS</w:t>
            </w:r>
          </w:p>
          <w:p w14:paraId="35A43518" w14:textId="77777777" w:rsidR="004024F9" w:rsidRDefault="004024F9" w:rsidP="004024F9">
            <w:pPr>
              <w:pStyle w:val="ListParagraph"/>
              <w:ind w:left="1380"/>
            </w:pPr>
            <w:r>
              <w:t xml:space="preserve">     </w:t>
            </w:r>
            <w:r w:rsidRPr="004024F9">
              <w:t xml:space="preserve"> </w:t>
            </w:r>
            <w:r>
              <w:t xml:space="preserve">   C</w:t>
            </w:r>
            <w:r w:rsidRPr="004024F9">
              <w:t>ode, including principles, application and necessary definitions, to confirm their</w:t>
            </w:r>
          </w:p>
          <w:p w14:paraId="252CA0FE" w14:textId="50A478CC" w:rsidR="0009603C" w:rsidRDefault="004024F9" w:rsidP="004024F9">
            <w:pPr>
              <w:pStyle w:val="ListParagraph"/>
              <w:ind w:left="1380"/>
            </w:pPr>
            <w:r>
              <w:t xml:space="preserve">        </w:t>
            </w:r>
            <w:r w:rsidRPr="004024F9">
              <w:t xml:space="preserve"> need and ensure their alignment and consistency with part 3;</w:t>
            </w:r>
          </w:p>
          <w:p w14:paraId="666CECAC" w14:textId="77777777" w:rsidR="004024F9" w:rsidRDefault="0009603C" w:rsidP="004024F9">
            <w:pPr>
              <w:pStyle w:val="ListParagraph"/>
              <w:ind w:left="1380"/>
            </w:pPr>
            <w:r>
              <w:t xml:space="preserve">    .</w:t>
            </w:r>
            <w:r w:rsidRPr="0009603C">
              <w:t xml:space="preserve">2 </w:t>
            </w:r>
            <w:r w:rsidR="001548EA">
              <w:t>f</w:t>
            </w:r>
            <w:r w:rsidR="001548EA" w:rsidRPr="001548EA">
              <w:t>urther</w:t>
            </w:r>
            <w:r w:rsidR="004024F9">
              <w:t xml:space="preserve"> </w:t>
            </w:r>
            <w:r w:rsidR="004024F9" w:rsidRPr="004024F9">
              <w:t xml:space="preserve">consider chapters 18, 19, 21, 22, 23, 24, 25, 26, 27 and 28 in part 3 of the draft </w:t>
            </w:r>
          </w:p>
          <w:p w14:paraId="33C51639" w14:textId="77777777" w:rsidR="004024F9" w:rsidRDefault="004024F9" w:rsidP="004024F9">
            <w:pPr>
              <w:pStyle w:val="ListParagraph"/>
              <w:ind w:left="1380"/>
            </w:pPr>
            <w:r>
              <w:t xml:space="preserve">        </w:t>
            </w:r>
            <w:r w:rsidRPr="004024F9">
              <w:t>MASS Code, taking into account the Generic Guidelines (MSC.1/Circ.1394/Rev.2) for</w:t>
            </w:r>
          </w:p>
          <w:p w14:paraId="7A996687" w14:textId="77777777" w:rsidR="004024F9" w:rsidRDefault="004024F9" w:rsidP="004024F9">
            <w:pPr>
              <w:pStyle w:val="ListParagraph"/>
              <w:ind w:left="1380"/>
            </w:pPr>
            <w:r>
              <w:t xml:space="preserve">       </w:t>
            </w:r>
            <w:r w:rsidRPr="004024F9">
              <w:t xml:space="preserve"> Tier I and Tier II, and to ensure consistency and that all necessary IMO instruments are </w:t>
            </w:r>
          </w:p>
          <w:p w14:paraId="1AB8CCBC" w14:textId="39A1E5D2" w:rsidR="0009603C" w:rsidRDefault="004024F9" w:rsidP="004024F9">
            <w:pPr>
              <w:pStyle w:val="ListParagraph"/>
              <w:ind w:left="1380"/>
            </w:pPr>
            <w:r>
              <w:t xml:space="preserve">        </w:t>
            </w:r>
            <w:r w:rsidRPr="004024F9">
              <w:t>addressed, as appropriate</w:t>
            </w:r>
          </w:p>
          <w:p w14:paraId="2066944D" w14:textId="4BF6D61F" w:rsidR="00C37D57" w:rsidRDefault="004024F9" w:rsidP="004024F9">
            <w:pPr>
              <w:pStyle w:val="ListParagraph"/>
              <w:numPr>
                <w:ilvl w:val="0"/>
                <w:numId w:val="3"/>
              </w:numPr>
            </w:pPr>
            <w:r>
              <w:t>C</w:t>
            </w:r>
            <w:r w:rsidRPr="004024F9">
              <w:t>onsider the potential gap in the draft MASS Code on delegation of the master's tasks and duties, taking into account paragraph 17 of document MSC 109/5</w:t>
            </w:r>
            <w:r>
              <w:t>.</w:t>
            </w:r>
          </w:p>
          <w:p w14:paraId="4C6AE5DA" w14:textId="2E011A8C" w:rsidR="00194693" w:rsidRDefault="004024F9" w:rsidP="004024F9">
            <w:pPr>
              <w:pStyle w:val="ListParagraph"/>
              <w:numPr>
                <w:ilvl w:val="0"/>
                <w:numId w:val="3"/>
              </w:numPr>
            </w:pPr>
            <w:r>
              <w:t>U</w:t>
            </w:r>
            <w:r w:rsidRPr="004024F9">
              <w:t>pdate the revised road map, based on annex 16 of document MSC 108/20/Add.1</w:t>
            </w:r>
            <w:r>
              <w:t>.</w:t>
            </w:r>
          </w:p>
          <w:p w14:paraId="4F892341" w14:textId="77777777" w:rsidR="004024F9" w:rsidRPr="00D20A98" w:rsidRDefault="004024F9" w:rsidP="004024F9">
            <w:pPr>
              <w:pStyle w:val="ListParagraph"/>
              <w:ind w:left="1380"/>
            </w:pPr>
          </w:p>
          <w:p w14:paraId="72F405B8" w14:textId="2A03309F" w:rsidR="00B0493D" w:rsidRPr="00D20A98" w:rsidRDefault="00E74149">
            <w:pPr>
              <w:pStyle w:val="ListParagraph"/>
              <w:numPr>
                <w:ilvl w:val="0"/>
                <w:numId w:val="1"/>
              </w:numPr>
              <w:autoSpaceDE w:val="0"/>
              <w:autoSpaceDN w:val="0"/>
              <w:adjustRightInd w:val="0"/>
            </w:pPr>
            <w:r w:rsidRPr="00D20A98">
              <w:t xml:space="preserve">Working </w:t>
            </w:r>
            <w:r w:rsidR="0027562C" w:rsidRPr="00D20A98">
              <w:t>Group on</w:t>
            </w:r>
            <w:r w:rsidR="00DF53EA" w:rsidRPr="00D20A98">
              <w:t xml:space="preserve"> </w:t>
            </w:r>
            <w:r w:rsidR="003B280C">
              <w:t>Development of a safety regulatory framework to support the reduction of GHG emissions from ships using new technologies and alternative fuels</w:t>
            </w:r>
            <w:r w:rsidR="00ED0CF8" w:rsidRPr="00D20A98">
              <w:t>.</w:t>
            </w:r>
            <w:r w:rsidR="00DF53EA" w:rsidRPr="00D20A98">
              <w:t xml:space="preserve"> </w:t>
            </w:r>
            <w:r w:rsidR="00FA42C7" w:rsidRPr="00D20A98">
              <w:t xml:space="preserve">The terms of reference of this group </w:t>
            </w:r>
            <w:r w:rsidR="00944A4E" w:rsidRPr="00D20A98">
              <w:t>were</w:t>
            </w:r>
            <w:r w:rsidR="0079132A" w:rsidRPr="00D20A98">
              <w:t xml:space="preserve"> to</w:t>
            </w:r>
            <w:r w:rsidR="00FA42C7" w:rsidRPr="00D20A98">
              <w:t>:</w:t>
            </w:r>
          </w:p>
          <w:p w14:paraId="30AFBBF8" w14:textId="418940E7" w:rsidR="003B280C" w:rsidRDefault="00666D90" w:rsidP="003B280C">
            <w:pPr>
              <w:pStyle w:val="ListParagraph"/>
              <w:numPr>
                <w:ilvl w:val="0"/>
                <w:numId w:val="13"/>
              </w:numPr>
              <w:autoSpaceDE w:val="0"/>
              <w:autoSpaceDN w:val="0"/>
              <w:adjustRightInd w:val="0"/>
            </w:pPr>
            <w:r>
              <w:t>F</w:t>
            </w:r>
            <w:r w:rsidRPr="00666D90">
              <w:t>urther develop and update the list of alternative fuels and new technologies to support the reduction of GHG emissions from ships taking into account the interim oral report of the coordinator of the correspondence group and related comments made in plenary</w:t>
            </w:r>
          </w:p>
          <w:p w14:paraId="3200A22A" w14:textId="77777777" w:rsidR="00666D90" w:rsidRDefault="00666D90" w:rsidP="003B280C">
            <w:pPr>
              <w:pStyle w:val="ListParagraph"/>
              <w:numPr>
                <w:ilvl w:val="0"/>
                <w:numId w:val="13"/>
              </w:numPr>
              <w:autoSpaceDE w:val="0"/>
              <w:autoSpaceDN w:val="0"/>
              <w:adjustRightInd w:val="0"/>
            </w:pPr>
            <w:r>
              <w:lastRenderedPageBreak/>
              <w:t>Progress as appropriate the assessment for each identified fuel and new technology based on new submissions.</w:t>
            </w:r>
          </w:p>
          <w:p w14:paraId="13217B05" w14:textId="77777777" w:rsidR="00666D90" w:rsidRDefault="00666D90" w:rsidP="003B280C">
            <w:pPr>
              <w:pStyle w:val="ListParagraph"/>
              <w:numPr>
                <w:ilvl w:val="0"/>
                <w:numId w:val="13"/>
              </w:numPr>
              <w:autoSpaceDE w:val="0"/>
              <w:autoSpaceDN w:val="0"/>
              <w:adjustRightInd w:val="0"/>
            </w:pPr>
            <w:r>
              <w:t>Continue identifying, and recording as convenient, safety obstacles and gaps in the current IMO instruments that may impede the use of alternative fuels or new technologies.</w:t>
            </w:r>
          </w:p>
          <w:p w14:paraId="3B4F97B9" w14:textId="77777777" w:rsidR="00666D90" w:rsidRDefault="00666D90" w:rsidP="003B280C">
            <w:pPr>
              <w:pStyle w:val="ListParagraph"/>
              <w:numPr>
                <w:ilvl w:val="0"/>
                <w:numId w:val="13"/>
              </w:numPr>
              <w:autoSpaceDE w:val="0"/>
              <w:autoSpaceDN w:val="0"/>
              <w:adjustRightInd w:val="0"/>
            </w:pPr>
            <w:r>
              <w:t>On the basis of document MSC 109/6 together with paragraph 20 of document CCC 10/10/3 (IACS), prepare draft amendments to SOLAS regulations II-1/2.29, II-1/56 and II-1/57 for consideration by the Committee.</w:t>
            </w:r>
          </w:p>
          <w:p w14:paraId="1F04DF59" w14:textId="77777777" w:rsidR="00666D90" w:rsidRDefault="00666D90" w:rsidP="003B280C">
            <w:pPr>
              <w:pStyle w:val="ListParagraph"/>
              <w:numPr>
                <w:ilvl w:val="0"/>
                <w:numId w:val="13"/>
              </w:numPr>
              <w:autoSpaceDE w:val="0"/>
              <w:autoSpaceDN w:val="0"/>
              <w:adjustRightInd w:val="0"/>
            </w:pPr>
            <w:r>
              <w:t>Develop criteria for the assignment of work to Sub-Committees.</w:t>
            </w:r>
          </w:p>
          <w:p w14:paraId="416B7E4D" w14:textId="77777777" w:rsidR="00666D90" w:rsidRDefault="00666D90" w:rsidP="003B280C">
            <w:pPr>
              <w:pStyle w:val="ListParagraph"/>
              <w:numPr>
                <w:ilvl w:val="0"/>
                <w:numId w:val="13"/>
              </w:numPr>
              <w:autoSpaceDE w:val="0"/>
              <w:autoSpaceDN w:val="0"/>
              <w:adjustRightInd w:val="0"/>
            </w:pPr>
            <w:r>
              <w:t>Develop a work plan that includes timelines, tasks and priorities on GHG Safety-related matters.</w:t>
            </w:r>
          </w:p>
          <w:p w14:paraId="36F2EDF0" w14:textId="7A4C1F42" w:rsidR="003B280C" w:rsidRDefault="00666D90" w:rsidP="003B280C">
            <w:pPr>
              <w:pStyle w:val="ListParagraph"/>
              <w:numPr>
                <w:ilvl w:val="0"/>
                <w:numId w:val="13"/>
              </w:numPr>
              <w:autoSpaceDE w:val="0"/>
              <w:autoSpaceDN w:val="0"/>
              <w:adjustRightInd w:val="0"/>
            </w:pPr>
            <w:r>
              <w:t>Submit a written report Part 1 to Plenary covering the above terms of reference .1 to .4 by Thursday, 5 December 2024, and submit part 2 of the WG Report to MSC 110 with the Group's outcome on terms of reference .5 and .6</w:t>
            </w:r>
            <w:r w:rsidR="003B280C">
              <w:t>.</w:t>
            </w:r>
          </w:p>
          <w:p w14:paraId="250B9BB1" w14:textId="77777777" w:rsidR="003B280C" w:rsidRPr="00D20A98" w:rsidRDefault="003B280C" w:rsidP="003B280C">
            <w:pPr>
              <w:autoSpaceDE w:val="0"/>
              <w:autoSpaceDN w:val="0"/>
              <w:adjustRightInd w:val="0"/>
            </w:pPr>
          </w:p>
          <w:p w14:paraId="474A4B23" w14:textId="131621F4" w:rsidR="00E74149" w:rsidRPr="00D20A98" w:rsidRDefault="00E74149" w:rsidP="00E74149">
            <w:pPr>
              <w:autoSpaceDE w:val="0"/>
              <w:autoSpaceDN w:val="0"/>
              <w:adjustRightInd w:val="0"/>
            </w:pPr>
            <w:r w:rsidRPr="00D20A98">
              <w:t xml:space="preserve">3.  </w:t>
            </w:r>
            <w:r w:rsidR="00ED0CF8" w:rsidRPr="00D20A98">
              <w:t>Working</w:t>
            </w:r>
            <w:r w:rsidR="00C37D57" w:rsidRPr="00D20A98">
              <w:t xml:space="preserve"> </w:t>
            </w:r>
            <w:r w:rsidRPr="00D20A98">
              <w:t>Group on</w:t>
            </w:r>
            <w:r w:rsidR="00800C73" w:rsidRPr="00D20A98">
              <w:t xml:space="preserve"> </w:t>
            </w:r>
            <w:r w:rsidR="003B280C">
              <w:t>Workload of the Committee</w:t>
            </w:r>
            <w:r w:rsidRPr="00D20A98">
              <w:t>. The terms of reference of this group were:</w:t>
            </w:r>
          </w:p>
          <w:p w14:paraId="63077DBC" w14:textId="1EE436E7" w:rsidR="00FF543D" w:rsidRPr="00D20A98" w:rsidRDefault="00FF543D" w:rsidP="00E74149">
            <w:pPr>
              <w:autoSpaceDE w:val="0"/>
              <w:autoSpaceDN w:val="0"/>
              <w:adjustRightInd w:val="0"/>
            </w:pPr>
            <w:r w:rsidRPr="00D20A98">
              <w:t xml:space="preserve"> </w:t>
            </w:r>
          </w:p>
          <w:p w14:paraId="060C4838" w14:textId="77777777" w:rsidR="001C079A" w:rsidRDefault="003B280C" w:rsidP="001C079A">
            <w:pPr>
              <w:pStyle w:val="ListParagraph"/>
              <w:numPr>
                <w:ilvl w:val="0"/>
                <w:numId w:val="4"/>
              </w:numPr>
              <w:autoSpaceDE w:val="0"/>
              <w:autoSpaceDN w:val="0"/>
              <w:adjustRightInd w:val="0"/>
            </w:pPr>
            <w:r>
              <w:t>C</w:t>
            </w:r>
            <w:r w:rsidRPr="003B280C">
              <w:t xml:space="preserve">onsider </w:t>
            </w:r>
            <w:r w:rsidR="001C079A">
              <w:t>measures to address the workload of the Committee and its subsidiary bodies, taking into account the initial considerations at MSC 108 (MSC 108/WP.9) and documents MSC 109/19/8, MSC 109/19/9, MSC 109/19/10 and MSC 109/12 (paragraph 2.32 only), and advise the Committee, as appropriate.</w:t>
            </w:r>
          </w:p>
          <w:p w14:paraId="765A601C" w14:textId="77777777" w:rsidR="001C079A" w:rsidRDefault="001C079A" w:rsidP="001C079A">
            <w:pPr>
              <w:pStyle w:val="ListParagraph"/>
              <w:numPr>
                <w:ilvl w:val="0"/>
                <w:numId w:val="4"/>
              </w:numPr>
              <w:autoSpaceDE w:val="0"/>
              <w:autoSpaceDN w:val="0"/>
              <w:adjustRightInd w:val="0"/>
            </w:pPr>
            <w:r>
              <w:t>Subject to the outcome of the above, prepare draft amendments to the Committees' method of work (MSC-MEPC.1/Circ.5/Rev.5), including the amendments approved by the Committee regarding the assessment of capacity-building implications (MSC 108/20/Add.1, annex 22), as well as the decision-making process and safeguards agreed by the Committee concerning unified interpretations (MSC 108/20, paragraph 19.9), for approval by the Committee and concurrent approval by MEPC 83.</w:t>
            </w:r>
          </w:p>
          <w:p w14:paraId="381B3607" w14:textId="77777777" w:rsidR="001C079A" w:rsidRDefault="001C079A" w:rsidP="001C079A">
            <w:pPr>
              <w:pStyle w:val="ListParagraph"/>
              <w:numPr>
                <w:ilvl w:val="0"/>
                <w:numId w:val="4"/>
              </w:numPr>
              <w:autoSpaceDE w:val="0"/>
              <w:autoSpaceDN w:val="0"/>
              <w:adjustRightInd w:val="0"/>
            </w:pPr>
            <w:r>
              <w:t>Consider if any consequential amendments would be necessary to any instruments (e.g. resolution A.1174(33), MSC.1/Circ.1500/Rev.3, MSC.1/Circ.1587, etc.) as a result of the above action, and advise the Committee, as appropriate.</w:t>
            </w:r>
          </w:p>
          <w:p w14:paraId="36801F71" w14:textId="77777777" w:rsidR="001C079A" w:rsidRDefault="001C079A" w:rsidP="001C079A">
            <w:pPr>
              <w:pStyle w:val="ListParagraph"/>
              <w:numPr>
                <w:ilvl w:val="0"/>
                <w:numId w:val="4"/>
              </w:numPr>
              <w:autoSpaceDE w:val="0"/>
              <w:autoSpaceDN w:val="0"/>
              <w:adjustRightInd w:val="0"/>
            </w:pPr>
            <w:r>
              <w:t>Review the updated draft terms of reference of the CCC and III Sub-Committees, as set out in documents CCC 10/16, annex 6, and III 10/18, annex 6, respectively, and advise the Committee, as appropriate.</w:t>
            </w:r>
          </w:p>
          <w:p w14:paraId="6D7E370C" w14:textId="6293A320" w:rsidR="00DB1243" w:rsidRDefault="001C079A" w:rsidP="001C079A">
            <w:pPr>
              <w:pStyle w:val="ListParagraph"/>
              <w:numPr>
                <w:ilvl w:val="0"/>
                <w:numId w:val="4"/>
              </w:numPr>
              <w:autoSpaceDE w:val="0"/>
              <w:autoSpaceDN w:val="0"/>
              <w:adjustRightInd w:val="0"/>
            </w:pPr>
            <w:r>
              <w:t>Consider the flexibility arrangements recommended by the III Sub-Committee (i.e. MSC 109/15, paragraph 2.16) from the workload point of view, including the possibility of applying similar arrangements across all sub-committees, and advise the Committee, as appropriate.</w:t>
            </w:r>
          </w:p>
          <w:p w14:paraId="16A874F5" w14:textId="77777777" w:rsidR="001C079A" w:rsidRPr="00D20A98" w:rsidRDefault="001C079A" w:rsidP="001C079A">
            <w:pPr>
              <w:pStyle w:val="ListParagraph"/>
              <w:autoSpaceDE w:val="0"/>
              <w:autoSpaceDN w:val="0"/>
              <w:adjustRightInd w:val="0"/>
              <w:ind w:left="1380"/>
            </w:pPr>
          </w:p>
          <w:p w14:paraId="59650F47" w14:textId="3320EEB0" w:rsidR="00E74149" w:rsidRPr="00D20A98" w:rsidRDefault="00E74149" w:rsidP="00E74149">
            <w:pPr>
              <w:autoSpaceDE w:val="0"/>
              <w:autoSpaceDN w:val="0"/>
              <w:adjustRightInd w:val="0"/>
            </w:pPr>
            <w:r w:rsidRPr="00D20A98">
              <w:t xml:space="preserve">4.  Drafting Group on Amendments to mandatory instruments. The terms of reference of this group </w:t>
            </w:r>
          </w:p>
          <w:p w14:paraId="7F781EC7" w14:textId="0C497AA7" w:rsidR="00E74149" w:rsidRPr="00D20A98" w:rsidRDefault="00E74149" w:rsidP="00E74149">
            <w:pPr>
              <w:autoSpaceDE w:val="0"/>
              <w:autoSpaceDN w:val="0"/>
              <w:adjustRightInd w:val="0"/>
            </w:pPr>
            <w:r w:rsidRPr="00D20A98">
              <w:t xml:space="preserve">     were:</w:t>
            </w:r>
          </w:p>
          <w:p w14:paraId="79F317FB" w14:textId="356D28A9" w:rsidR="00800C73" w:rsidRPr="00D20A98" w:rsidRDefault="00800C73" w:rsidP="00E74149">
            <w:pPr>
              <w:autoSpaceDE w:val="0"/>
              <w:autoSpaceDN w:val="0"/>
              <w:adjustRightInd w:val="0"/>
            </w:pPr>
            <w:r w:rsidRPr="00D20A98">
              <w:t xml:space="preserve">      </w:t>
            </w:r>
          </w:p>
          <w:p w14:paraId="799804DE" w14:textId="75590BFC" w:rsidR="002D52DC" w:rsidRDefault="002D52DC" w:rsidP="004B5E77">
            <w:pPr>
              <w:pStyle w:val="ListParagraph"/>
              <w:numPr>
                <w:ilvl w:val="0"/>
                <w:numId w:val="15"/>
              </w:numPr>
              <w:spacing w:after="160" w:line="259" w:lineRule="auto"/>
            </w:pPr>
            <w:r>
              <w:t xml:space="preserve">Finalize the draft </w:t>
            </w:r>
            <w:r w:rsidR="004B5E77" w:rsidRPr="004B5E77">
              <w:t>amendments to chapter 16 of the IGC Code, and the draft associated MSC resolution, based on annex 1 to document MSC 109/WP.5</w:t>
            </w:r>
            <w:r w:rsidR="004B5E77">
              <w:t>.</w:t>
            </w:r>
          </w:p>
          <w:p w14:paraId="4E2A3CED" w14:textId="1C730EFF" w:rsidR="002D52DC" w:rsidRDefault="002D52DC" w:rsidP="002D52DC">
            <w:pPr>
              <w:pStyle w:val="ListParagraph"/>
              <w:numPr>
                <w:ilvl w:val="0"/>
                <w:numId w:val="15"/>
              </w:numPr>
              <w:spacing w:after="160" w:line="259" w:lineRule="auto"/>
            </w:pPr>
            <w:r>
              <w:t>F</w:t>
            </w:r>
            <w:r w:rsidRPr="002D52DC">
              <w:t>inalize the draft amendments to</w:t>
            </w:r>
            <w:r w:rsidR="004B5E77">
              <w:t xml:space="preserve"> </w:t>
            </w:r>
            <w:r w:rsidR="004B5E77" w:rsidRPr="004B5E77">
              <w:t>parts A and A-1 of the IGF Code, and the draft associated MSC resolution, based on annex 2 to document MSC 109/WP.5</w:t>
            </w:r>
            <w:r>
              <w:t>.</w:t>
            </w:r>
          </w:p>
          <w:p w14:paraId="76273206" w14:textId="53E8E220" w:rsidR="00CA2E6F" w:rsidRDefault="002D52DC" w:rsidP="004B5E77">
            <w:pPr>
              <w:pStyle w:val="ListParagraph"/>
              <w:numPr>
                <w:ilvl w:val="0"/>
                <w:numId w:val="15"/>
              </w:numPr>
              <w:spacing w:after="160" w:line="259" w:lineRule="auto"/>
            </w:pPr>
            <w:r>
              <w:t>F</w:t>
            </w:r>
            <w:r w:rsidRPr="002D52DC">
              <w:t>inalize</w:t>
            </w:r>
            <w:r w:rsidR="004B5E77">
              <w:t xml:space="preserve"> </w:t>
            </w:r>
            <w:r w:rsidR="004B5E77" w:rsidRPr="004B5E77">
              <w:t>the draft MSC circular on voluntary early implementation of the amendments to chapter 16 of the IGC Code, set out in sub-paragraph .1 based on annex 3 to document MSC 109/WP.5</w:t>
            </w:r>
            <w:r w:rsidR="004B5E77">
              <w:t>.</w:t>
            </w:r>
          </w:p>
          <w:p w14:paraId="45988DBC" w14:textId="77777777" w:rsidR="002D52DC" w:rsidRDefault="002D52DC" w:rsidP="002D52DC">
            <w:pPr>
              <w:pStyle w:val="ListParagraph"/>
              <w:numPr>
                <w:ilvl w:val="0"/>
                <w:numId w:val="15"/>
              </w:numPr>
              <w:spacing w:after="160" w:line="259" w:lineRule="auto"/>
            </w:pPr>
            <w:r>
              <w:t>A</w:t>
            </w:r>
            <w:r w:rsidRPr="002D52DC">
              <w:t>ssess the implications for capacity-building and technical cooperation and assistance of the new, or amendments to existing, mandatory instruments submitted for adoption at this session, against the procedures and criteria for identification of capacity-building implications set out in annex 2 to the Committees' method of work (MSC-MEPC.1/Circ.5/Rev.5), and advise the Committee as appropriate.</w:t>
            </w:r>
          </w:p>
          <w:p w14:paraId="18415147" w14:textId="5E2E5818" w:rsidR="00221F53" w:rsidRPr="00D20A98" w:rsidRDefault="00221F53" w:rsidP="00221F53">
            <w:pPr>
              <w:autoSpaceDE w:val="0"/>
              <w:autoSpaceDN w:val="0"/>
              <w:adjustRightInd w:val="0"/>
            </w:pPr>
            <w:r>
              <w:t>5</w:t>
            </w:r>
            <w:r w:rsidRPr="00D20A98">
              <w:t xml:space="preserve">.  </w:t>
            </w:r>
            <w:r w:rsidR="004B5E77">
              <w:t>Experts</w:t>
            </w:r>
            <w:r w:rsidRPr="00D20A98">
              <w:t xml:space="preserve"> Group on </w:t>
            </w:r>
            <w:r w:rsidR="004B5E77">
              <w:t>formal safety assessment</w:t>
            </w:r>
            <w:r w:rsidRPr="00D20A98">
              <w:t xml:space="preserve">. The terms of reference of this group </w:t>
            </w:r>
          </w:p>
          <w:p w14:paraId="3E42695A" w14:textId="1CD7C2FF" w:rsidR="00221F53" w:rsidRPr="00D20A98" w:rsidRDefault="00221F53" w:rsidP="00221F53">
            <w:pPr>
              <w:spacing w:after="160" w:line="259" w:lineRule="auto"/>
            </w:pPr>
            <w:r w:rsidRPr="00D20A98">
              <w:lastRenderedPageBreak/>
              <w:t xml:space="preserve">     were:</w:t>
            </w:r>
          </w:p>
        </w:tc>
      </w:tr>
      <w:tr w:rsidR="00AA68DD" w14:paraId="03A137CE" w14:textId="77777777" w:rsidTr="00076BBF">
        <w:tc>
          <w:tcPr>
            <w:tcW w:w="10476" w:type="dxa"/>
          </w:tcPr>
          <w:p w14:paraId="10070EE4" w14:textId="77777777" w:rsidR="00344F77" w:rsidRDefault="004B5E77" w:rsidP="004B5E77">
            <w:pPr>
              <w:pStyle w:val="ListParagraph"/>
              <w:numPr>
                <w:ilvl w:val="0"/>
                <w:numId w:val="22"/>
              </w:numPr>
            </w:pPr>
            <w:r w:rsidRPr="004B5E77">
              <w:lastRenderedPageBreak/>
              <w:t>Taking into account the comments made and decisions taken in plenary, the Experts Group was instructed to prepare draft amendments to the Revised FSA Guidelines (MSCMEPC.2/Circ.12/Rev.2), together with the draft associated MSC circular, based on document MSC 109/WP.11, and taking into account documents MSC 108/11, MSC 109/11, MSC 109/11/1 and MSC 109/11/2.</w:t>
            </w:r>
          </w:p>
          <w:p w14:paraId="4F838564" w14:textId="3BF9120E" w:rsidR="004B5E77" w:rsidRDefault="004B5E77" w:rsidP="004B5E77">
            <w:pPr>
              <w:pStyle w:val="ListParagraph"/>
            </w:pPr>
          </w:p>
        </w:tc>
      </w:tr>
      <w:tr w:rsidR="00AA68DD" w14:paraId="778B2473" w14:textId="77777777" w:rsidTr="00076BBF">
        <w:tc>
          <w:tcPr>
            <w:tcW w:w="10476" w:type="dxa"/>
          </w:tcPr>
          <w:p w14:paraId="0097C93D" w14:textId="5D272018" w:rsidR="005E0FAB" w:rsidRDefault="00FF3D9D">
            <w:r>
              <w:t>ATTACHMENTS/SUPPORTING DOCUMENTATION:</w:t>
            </w:r>
          </w:p>
          <w:p w14:paraId="46FE0E05" w14:textId="77777777" w:rsidR="00776C03" w:rsidRDefault="00776C03"/>
          <w:p w14:paraId="5A6BE05D" w14:textId="481C9932" w:rsidR="00DD2B9E" w:rsidRPr="00DD2B9E" w:rsidRDefault="00FE7ED4" w:rsidP="004B5E77">
            <w:r>
              <w:object w:dxaOrig="1503" w:dyaOrig="981" w14:anchorId="1C607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4" o:title=""/>
                </v:shape>
                <o:OLEObject Type="Embed" ProgID="Acrobat.Document.DC" ShapeID="_x0000_i1025" DrawAspect="Icon" ObjectID="_1796020590" r:id="rId15"/>
              </w:object>
            </w:r>
            <w:r>
              <w:object w:dxaOrig="1503" w:dyaOrig="981" w14:anchorId="3F1C2B95">
                <v:shape id="_x0000_i1026" type="#_x0000_t75" style="width:75pt;height:49pt" o:ole="">
                  <v:imagedata r:id="rId16" o:title=""/>
                </v:shape>
                <o:OLEObject Type="Embed" ProgID="Acrobat.Document.DC" ShapeID="_x0000_i1026" DrawAspect="Icon" ObjectID="_1796020591" r:id="rId17"/>
              </w:object>
            </w:r>
            <w:r>
              <w:object w:dxaOrig="1503" w:dyaOrig="981" w14:anchorId="34ACE328">
                <v:shape id="_x0000_i1027" type="#_x0000_t75" style="width:75pt;height:49pt" o:ole="">
                  <v:imagedata r:id="rId18" o:title=""/>
                </v:shape>
                <o:OLEObject Type="Embed" ProgID="Acrobat.Document.DC" ShapeID="_x0000_i1027" DrawAspect="Icon" ObjectID="_1796020592" r:id="rId19"/>
              </w:object>
            </w:r>
            <w:r>
              <w:object w:dxaOrig="1503" w:dyaOrig="981" w14:anchorId="593DA891">
                <v:shape id="_x0000_i1028" type="#_x0000_t75" style="width:75pt;height:49pt" o:ole="">
                  <v:imagedata r:id="rId20" o:title=""/>
                </v:shape>
                <o:OLEObject Type="Embed" ProgID="Acrobat.Document.DC" ShapeID="_x0000_i1028" DrawAspect="Icon" ObjectID="_1796020593" r:id="rId21"/>
              </w:object>
            </w:r>
            <w:r>
              <w:object w:dxaOrig="1503" w:dyaOrig="981" w14:anchorId="4D54440B">
                <v:shape id="_x0000_i1029" type="#_x0000_t75" style="width:75pt;height:49pt" o:ole="">
                  <v:imagedata r:id="rId22" o:title=""/>
                </v:shape>
                <o:OLEObject Type="Embed" ProgID="Acrobat.Document.DC" ShapeID="_x0000_i1029" DrawAspect="Icon" ObjectID="_1796020594" r:id="rId23"/>
              </w:object>
            </w:r>
            <w:r>
              <w:object w:dxaOrig="1503" w:dyaOrig="981" w14:anchorId="0C2DF074">
                <v:shape id="_x0000_i1030" type="#_x0000_t75" style="width:75pt;height:49pt" o:ole="">
                  <v:imagedata r:id="rId24" o:title=""/>
                </v:shape>
                <o:OLEObject Type="Embed" ProgID="Acrobat.Document.DC" ShapeID="_x0000_i1030" DrawAspect="Icon" ObjectID="_1796020595" r:id="rId25"/>
              </w:object>
            </w:r>
          </w:p>
        </w:tc>
      </w:tr>
    </w:tbl>
    <w:p w14:paraId="6538D11E" w14:textId="67EFF712" w:rsidR="00FF3D9D" w:rsidRDefault="00FF3D9D" w:rsidP="000D65D6"/>
    <w:sectPr w:rsidR="00FF3D9D" w:rsidSect="00516624">
      <w:pgSz w:w="11906" w:h="16838"/>
      <w:pgMar w:top="539" w:right="746" w:bottom="1079"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B49CF" w14:textId="77777777" w:rsidR="000923CA" w:rsidRDefault="000923CA" w:rsidP="001D0118">
      <w:r>
        <w:separator/>
      </w:r>
    </w:p>
  </w:endnote>
  <w:endnote w:type="continuationSeparator" w:id="0">
    <w:p w14:paraId="51D31851" w14:textId="77777777" w:rsidR="000923CA" w:rsidRDefault="000923CA" w:rsidP="001D0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30A81" w14:textId="77777777" w:rsidR="000923CA" w:rsidRDefault="000923CA" w:rsidP="001D0118">
      <w:r>
        <w:separator/>
      </w:r>
    </w:p>
  </w:footnote>
  <w:footnote w:type="continuationSeparator" w:id="0">
    <w:p w14:paraId="72E41BB9" w14:textId="77777777" w:rsidR="000923CA" w:rsidRDefault="000923CA" w:rsidP="001D01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6B10"/>
    <w:multiLevelType w:val="hybridMultilevel"/>
    <w:tmpl w:val="0D50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E1576"/>
    <w:multiLevelType w:val="hybridMultilevel"/>
    <w:tmpl w:val="16A4F2D4"/>
    <w:lvl w:ilvl="0" w:tplc="29E8206C">
      <w:start w:val="1"/>
      <w:numFmt w:val="decimal"/>
      <w:lvlText w:val="%1."/>
      <w:lvlJc w:val="left"/>
      <w:pPr>
        <w:ind w:left="1740" w:hanging="360"/>
      </w:pPr>
      <w:rPr>
        <w:rFonts w:hint="default"/>
      </w:rPr>
    </w:lvl>
    <w:lvl w:ilvl="1" w:tplc="08090019" w:tentative="1">
      <w:start w:val="1"/>
      <w:numFmt w:val="lowerLetter"/>
      <w:lvlText w:val="%2."/>
      <w:lvlJc w:val="left"/>
      <w:pPr>
        <w:ind w:left="2460" w:hanging="360"/>
      </w:pPr>
    </w:lvl>
    <w:lvl w:ilvl="2" w:tplc="0809001B" w:tentative="1">
      <w:start w:val="1"/>
      <w:numFmt w:val="lowerRoman"/>
      <w:lvlText w:val="%3."/>
      <w:lvlJc w:val="right"/>
      <w:pPr>
        <w:ind w:left="3180" w:hanging="180"/>
      </w:pPr>
    </w:lvl>
    <w:lvl w:ilvl="3" w:tplc="0809000F" w:tentative="1">
      <w:start w:val="1"/>
      <w:numFmt w:val="decimal"/>
      <w:lvlText w:val="%4."/>
      <w:lvlJc w:val="left"/>
      <w:pPr>
        <w:ind w:left="3900" w:hanging="360"/>
      </w:pPr>
    </w:lvl>
    <w:lvl w:ilvl="4" w:tplc="08090019" w:tentative="1">
      <w:start w:val="1"/>
      <w:numFmt w:val="lowerLetter"/>
      <w:lvlText w:val="%5."/>
      <w:lvlJc w:val="left"/>
      <w:pPr>
        <w:ind w:left="4620" w:hanging="360"/>
      </w:pPr>
    </w:lvl>
    <w:lvl w:ilvl="5" w:tplc="0809001B" w:tentative="1">
      <w:start w:val="1"/>
      <w:numFmt w:val="lowerRoman"/>
      <w:lvlText w:val="%6."/>
      <w:lvlJc w:val="right"/>
      <w:pPr>
        <w:ind w:left="5340" w:hanging="180"/>
      </w:pPr>
    </w:lvl>
    <w:lvl w:ilvl="6" w:tplc="0809000F" w:tentative="1">
      <w:start w:val="1"/>
      <w:numFmt w:val="decimal"/>
      <w:lvlText w:val="%7."/>
      <w:lvlJc w:val="left"/>
      <w:pPr>
        <w:ind w:left="6060" w:hanging="360"/>
      </w:pPr>
    </w:lvl>
    <w:lvl w:ilvl="7" w:tplc="08090019" w:tentative="1">
      <w:start w:val="1"/>
      <w:numFmt w:val="lowerLetter"/>
      <w:lvlText w:val="%8."/>
      <w:lvlJc w:val="left"/>
      <w:pPr>
        <w:ind w:left="6780" w:hanging="360"/>
      </w:pPr>
    </w:lvl>
    <w:lvl w:ilvl="8" w:tplc="0809001B" w:tentative="1">
      <w:start w:val="1"/>
      <w:numFmt w:val="lowerRoman"/>
      <w:lvlText w:val="%9."/>
      <w:lvlJc w:val="right"/>
      <w:pPr>
        <w:ind w:left="7500" w:hanging="180"/>
      </w:pPr>
    </w:lvl>
  </w:abstractNum>
  <w:abstractNum w:abstractNumId="2" w15:restartNumberingAfterBreak="0">
    <w:nsid w:val="06F469FE"/>
    <w:multiLevelType w:val="hybridMultilevel"/>
    <w:tmpl w:val="EEEC66BE"/>
    <w:lvl w:ilvl="0" w:tplc="FEFEE0B6">
      <w:start w:val="1"/>
      <w:numFmt w:val="decimal"/>
      <w:lvlText w:val="%1."/>
      <w:lvlJc w:val="left"/>
      <w:pPr>
        <w:ind w:left="13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23708"/>
    <w:multiLevelType w:val="hybridMultilevel"/>
    <w:tmpl w:val="B44C5640"/>
    <w:lvl w:ilvl="0" w:tplc="FEFEE0B6">
      <w:start w:val="1"/>
      <w:numFmt w:val="decimal"/>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4" w15:restartNumberingAfterBreak="0">
    <w:nsid w:val="103F017A"/>
    <w:multiLevelType w:val="hybridMultilevel"/>
    <w:tmpl w:val="98D6E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614024"/>
    <w:multiLevelType w:val="hybridMultilevel"/>
    <w:tmpl w:val="921261BC"/>
    <w:lvl w:ilvl="0" w:tplc="2DDEEF30">
      <w:start w:val="1"/>
      <w:numFmt w:val="decimal"/>
      <w:lvlText w:val="%1."/>
      <w:lvlJc w:val="left"/>
      <w:pPr>
        <w:ind w:left="1500" w:hanging="360"/>
      </w:pPr>
      <w:rPr>
        <w:rFonts w:hint="default"/>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6" w15:restartNumberingAfterBreak="0">
    <w:nsid w:val="184D6BF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137F82"/>
    <w:multiLevelType w:val="hybridMultilevel"/>
    <w:tmpl w:val="D102B6EE"/>
    <w:lvl w:ilvl="0" w:tplc="0409000F">
      <w:start w:val="1"/>
      <w:numFmt w:val="decimal"/>
      <w:lvlText w:val="%1."/>
      <w:lvlJc w:val="left"/>
      <w:pPr>
        <w:ind w:left="1620" w:hanging="36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8" w15:restartNumberingAfterBreak="0">
    <w:nsid w:val="3A200BEE"/>
    <w:multiLevelType w:val="hybridMultilevel"/>
    <w:tmpl w:val="A4E67F66"/>
    <w:lvl w:ilvl="0" w:tplc="0409000F">
      <w:start w:val="1"/>
      <w:numFmt w:val="decimal"/>
      <w:lvlText w:val="%1."/>
      <w:lvlJc w:val="left"/>
      <w:pPr>
        <w:ind w:left="1560" w:hanging="36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9" w15:restartNumberingAfterBreak="0">
    <w:nsid w:val="49127018"/>
    <w:multiLevelType w:val="hybridMultilevel"/>
    <w:tmpl w:val="96085CAE"/>
    <w:lvl w:ilvl="0" w:tplc="FFFFFFFF">
      <w:start w:val="1"/>
      <w:numFmt w:val="decimal"/>
      <w:lvlText w:val="%1."/>
      <w:lvlJc w:val="left"/>
      <w:pPr>
        <w:ind w:left="1320" w:hanging="360"/>
      </w:pPr>
      <w:rPr>
        <w:rFonts w:hint="default"/>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10" w15:restartNumberingAfterBreak="0">
    <w:nsid w:val="49D81C1B"/>
    <w:multiLevelType w:val="multilevel"/>
    <w:tmpl w:val="C5D6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A11788"/>
    <w:multiLevelType w:val="hybridMultilevel"/>
    <w:tmpl w:val="6FEE7492"/>
    <w:lvl w:ilvl="0" w:tplc="06BA68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964BB9"/>
    <w:multiLevelType w:val="hybridMultilevel"/>
    <w:tmpl w:val="3582305E"/>
    <w:lvl w:ilvl="0" w:tplc="92C0326A">
      <w:start w:val="1"/>
      <w:numFmt w:val="decimal"/>
      <w:lvlText w:val="%1."/>
      <w:lvlJc w:val="lef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3" w15:restartNumberingAfterBreak="0">
    <w:nsid w:val="4CDE1548"/>
    <w:multiLevelType w:val="hybridMultilevel"/>
    <w:tmpl w:val="49C8FBCA"/>
    <w:lvl w:ilvl="0" w:tplc="FEFEE0B6">
      <w:start w:val="1"/>
      <w:numFmt w:val="decimal"/>
      <w:lvlText w:val="%1."/>
      <w:lvlJc w:val="left"/>
      <w:pPr>
        <w:ind w:left="13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5F6235"/>
    <w:multiLevelType w:val="hybridMultilevel"/>
    <w:tmpl w:val="594657BA"/>
    <w:lvl w:ilvl="0" w:tplc="12964D2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6BD4C8A"/>
    <w:multiLevelType w:val="hybridMultilevel"/>
    <w:tmpl w:val="D5BAF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CD4FFD"/>
    <w:multiLevelType w:val="hybridMultilevel"/>
    <w:tmpl w:val="96085CAE"/>
    <w:lvl w:ilvl="0" w:tplc="FFFFFFFF">
      <w:start w:val="1"/>
      <w:numFmt w:val="decimal"/>
      <w:lvlText w:val="%1."/>
      <w:lvlJc w:val="left"/>
      <w:pPr>
        <w:ind w:left="1320" w:hanging="360"/>
      </w:pPr>
      <w:rPr>
        <w:rFonts w:hint="default"/>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17" w15:restartNumberingAfterBreak="0">
    <w:nsid w:val="6C97392F"/>
    <w:multiLevelType w:val="hybridMultilevel"/>
    <w:tmpl w:val="03B48A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E0F74F8"/>
    <w:multiLevelType w:val="hybridMultilevel"/>
    <w:tmpl w:val="CAC2EFFE"/>
    <w:lvl w:ilvl="0" w:tplc="75745FCE">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19" w15:restartNumberingAfterBreak="0">
    <w:nsid w:val="6FFB33C0"/>
    <w:multiLevelType w:val="hybridMultilevel"/>
    <w:tmpl w:val="E7263EE6"/>
    <w:lvl w:ilvl="0" w:tplc="05945EA2">
      <w:start w:val="1"/>
      <w:numFmt w:val="decimal"/>
      <w:lvlText w:val="%1."/>
      <w:lvlJc w:val="left"/>
      <w:pPr>
        <w:ind w:left="1080" w:hanging="360"/>
      </w:pPr>
      <w:rPr>
        <w:rFonts w:eastAsia="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66564E4"/>
    <w:multiLevelType w:val="hybridMultilevel"/>
    <w:tmpl w:val="B8760AC8"/>
    <w:lvl w:ilvl="0" w:tplc="04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7083A63"/>
    <w:multiLevelType w:val="hybridMultilevel"/>
    <w:tmpl w:val="7102C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223AB"/>
    <w:multiLevelType w:val="hybridMultilevel"/>
    <w:tmpl w:val="EC8E880A"/>
    <w:lvl w:ilvl="0" w:tplc="0C50D384">
      <w:start w:val="1"/>
      <w:numFmt w:val="decimal"/>
      <w:lvlText w:val="%1."/>
      <w:lvlJc w:val="left"/>
      <w:pPr>
        <w:ind w:left="1860" w:hanging="360"/>
      </w:pPr>
      <w:rPr>
        <w:rFonts w:hint="default"/>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num w:numId="1" w16cid:durableId="406727403">
    <w:abstractNumId w:val="6"/>
  </w:num>
  <w:num w:numId="2" w16cid:durableId="67657799">
    <w:abstractNumId w:val="15"/>
  </w:num>
  <w:num w:numId="3" w16cid:durableId="1151867834">
    <w:abstractNumId w:val="3"/>
  </w:num>
  <w:num w:numId="4" w16cid:durableId="16784235">
    <w:abstractNumId w:val="2"/>
  </w:num>
  <w:num w:numId="5" w16cid:durableId="1342776427">
    <w:abstractNumId w:val="13"/>
  </w:num>
  <w:num w:numId="6" w16cid:durableId="975187987">
    <w:abstractNumId w:val="14"/>
  </w:num>
  <w:num w:numId="7" w16cid:durableId="2026976949">
    <w:abstractNumId w:val="17"/>
  </w:num>
  <w:num w:numId="8" w16cid:durableId="1990789634">
    <w:abstractNumId w:val="10"/>
  </w:num>
  <w:num w:numId="9" w16cid:durableId="744691008">
    <w:abstractNumId w:val="20"/>
  </w:num>
  <w:num w:numId="10" w16cid:durableId="1893996746">
    <w:abstractNumId w:val="7"/>
  </w:num>
  <w:num w:numId="11" w16cid:durableId="1044254304">
    <w:abstractNumId w:val="8"/>
  </w:num>
  <w:num w:numId="12" w16cid:durableId="1812675222">
    <w:abstractNumId w:val="18"/>
  </w:num>
  <w:num w:numId="13" w16cid:durableId="1008866193">
    <w:abstractNumId w:val="12"/>
  </w:num>
  <w:num w:numId="14" w16cid:durableId="666831675">
    <w:abstractNumId w:val="19"/>
  </w:num>
  <w:num w:numId="15" w16cid:durableId="1913616145">
    <w:abstractNumId w:val="5"/>
  </w:num>
  <w:num w:numId="16" w16cid:durableId="194775351">
    <w:abstractNumId w:val="9"/>
  </w:num>
  <w:num w:numId="17" w16cid:durableId="1865361556">
    <w:abstractNumId w:val="16"/>
  </w:num>
  <w:num w:numId="18" w16cid:durableId="877548115">
    <w:abstractNumId w:val="21"/>
  </w:num>
  <w:num w:numId="19" w16cid:durableId="1988510964">
    <w:abstractNumId w:val="0"/>
  </w:num>
  <w:num w:numId="20" w16cid:durableId="485630704">
    <w:abstractNumId w:val="1"/>
  </w:num>
  <w:num w:numId="21" w16cid:durableId="1739522901">
    <w:abstractNumId w:val="22"/>
  </w:num>
  <w:num w:numId="22" w16cid:durableId="1017387366">
    <w:abstractNumId w:val="11"/>
  </w:num>
  <w:num w:numId="23" w16cid:durableId="28909560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68"/>
    <w:rsid w:val="00000F5E"/>
    <w:rsid w:val="000016FE"/>
    <w:rsid w:val="00001B3B"/>
    <w:rsid w:val="00002C67"/>
    <w:rsid w:val="00002F94"/>
    <w:rsid w:val="000060D2"/>
    <w:rsid w:val="0000620D"/>
    <w:rsid w:val="00010154"/>
    <w:rsid w:val="00012218"/>
    <w:rsid w:val="0001245C"/>
    <w:rsid w:val="000130B9"/>
    <w:rsid w:val="0001520E"/>
    <w:rsid w:val="00022632"/>
    <w:rsid w:val="00025C8A"/>
    <w:rsid w:val="00026895"/>
    <w:rsid w:val="00026C33"/>
    <w:rsid w:val="00026F1C"/>
    <w:rsid w:val="00027AF6"/>
    <w:rsid w:val="00032F34"/>
    <w:rsid w:val="00033B3F"/>
    <w:rsid w:val="00040E3D"/>
    <w:rsid w:val="000425FA"/>
    <w:rsid w:val="00042CF4"/>
    <w:rsid w:val="00045227"/>
    <w:rsid w:val="00045737"/>
    <w:rsid w:val="00047494"/>
    <w:rsid w:val="00051206"/>
    <w:rsid w:val="00051394"/>
    <w:rsid w:val="0005148D"/>
    <w:rsid w:val="0005338F"/>
    <w:rsid w:val="00053971"/>
    <w:rsid w:val="00055632"/>
    <w:rsid w:val="00056016"/>
    <w:rsid w:val="00056053"/>
    <w:rsid w:val="00061856"/>
    <w:rsid w:val="00065665"/>
    <w:rsid w:val="00067BC6"/>
    <w:rsid w:val="00072FCA"/>
    <w:rsid w:val="000751DB"/>
    <w:rsid w:val="00076BBF"/>
    <w:rsid w:val="000811B0"/>
    <w:rsid w:val="00087F52"/>
    <w:rsid w:val="000923CA"/>
    <w:rsid w:val="00093C58"/>
    <w:rsid w:val="00094095"/>
    <w:rsid w:val="00095E4A"/>
    <w:rsid w:val="0009603C"/>
    <w:rsid w:val="000A0ACA"/>
    <w:rsid w:val="000A1E62"/>
    <w:rsid w:val="000A5F52"/>
    <w:rsid w:val="000B001A"/>
    <w:rsid w:val="000B00F0"/>
    <w:rsid w:val="000B0A68"/>
    <w:rsid w:val="000B1912"/>
    <w:rsid w:val="000B27B2"/>
    <w:rsid w:val="000B5B64"/>
    <w:rsid w:val="000C096E"/>
    <w:rsid w:val="000C1F16"/>
    <w:rsid w:val="000C2F7F"/>
    <w:rsid w:val="000C730D"/>
    <w:rsid w:val="000D0007"/>
    <w:rsid w:val="000D3C90"/>
    <w:rsid w:val="000D65D6"/>
    <w:rsid w:val="000D7FCD"/>
    <w:rsid w:val="000E254B"/>
    <w:rsid w:val="000E289C"/>
    <w:rsid w:val="000E293D"/>
    <w:rsid w:val="000E4E90"/>
    <w:rsid w:val="000F04E0"/>
    <w:rsid w:val="000F0CB0"/>
    <w:rsid w:val="000F3BFB"/>
    <w:rsid w:val="00100835"/>
    <w:rsid w:val="0010126A"/>
    <w:rsid w:val="00104308"/>
    <w:rsid w:val="00106EA7"/>
    <w:rsid w:val="001079E3"/>
    <w:rsid w:val="00111187"/>
    <w:rsid w:val="00112D9B"/>
    <w:rsid w:val="00114813"/>
    <w:rsid w:val="0011526D"/>
    <w:rsid w:val="00115DA1"/>
    <w:rsid w:val="001170B6"/>
    <w:rsid w:val="00117CEB"/>
    <w:rsid w:val="001202F7"/>
    <w:rsid w:val="00123BC7"/>
    <w:rsid w:val="001264DB"/>
    <w:rsid w:val="00130445"/>
    <w:rsid w:val="0013148F"/>
    <w:rsid w:val="00131B0F"/>
    <w:rsid w:val="00133357"/>
    <w:rsid w:val="0013467D"/>
    <w:rsid w:val="001351F3"/>
    <w:rsid w:val="001418AB"/>
    <w:rsid w:val="00142EA1"/>
    <w:rsid w:val="001431ED"/>
    <w:rsid w:val="0014388A"/>
    <w:rsid w:val="001451B4"/>
    <w:rsid w:val="00151A4D"/>
    <w:rsid w:val="001548EA"/>
    <w:rsid w:val="001553E5"/>
    <w:rsid w:val="0015745A"/>
    <w:rsid w:val="00157E0D"/>
    <w:rsid w:val="00160E7A"/>
    <w:rsid w:val="00162154"/>
    <w:rsid w:val="001638C3"/>
    <w:rsid w:val="00165575"/>
    <w:rsid w:val="001658FC"/>
    <w:rsid w:val="001669EE"/>
    <w:rsid w:val="00166E9E"/>
    <w:rsid w:val="00173FB7"/>
    <w:rsid w:val="00174768"/>
    <w:rsid w:val="00175A23"/>
    <w:rsid w:val="0018121A"/>
    <w:rsid w:val="00183E62"/>
    <w:rsid w:val="00185873"/>
    <w:rsid w:val="001868FF"/>
    <w:rsid w:val="00190682"/>
    <w:rsid w:val="001915E7"/>
    <w:rsid w:val="001940D6"/>
    <w:rsid w:val="00194693"/>
    <w:rsid w:val="00197FB9"/>
    <w:rsid w:val="001A2189"/>
    <w:rsid w:val="001A5C39"/>
    <w:rsid w:val="001B255E"/>
    <w:rsid w:val="001B3BFD"/>
    <w:rsid w:val="001B435C"/>
    <w:rsid w:val="001B4F59"/>
    <w:rsid w:val="001B6444"/>
    <w:rsid w:val="001C079A"/>
    <w:rsid w:val="001C1D0D"/>
    <w:rsid w:val="001C2355"/>
    <w:rsid w:val="001D0118"/>
    <w:rsid w:val="001D078E"/>
    <w:rsid w:val="001D231E"/>
    <w:rsid w:val="001D32D7"/>
    <w:rsid w:val="001E0161"/>
    <w:rsid w:val="001E3366"/>
    <w:rsid w:val="001E506D"/>
    <w:rsid w:val="001F16E7"/>
    <w:rsid w:val="001F2E20"/>
    <w:rsid w:val="001F524D"/>
    <w:rsid w:val="002002F0"/>
    <w:rsid w:val="002042C7"/>
    <w:rsid w:val="00205B85"/>
    <w:rsid w:val="00207D19"/>
    <w:rsid w:val="00215206"/>
    <w:rsid w:val="00221F53"/>
    <w:rsid w:val="00223A24"/>
    <w:rsid w:val="002312E2"/>
    <w:rsid w:val="00233B34"/>
    <w:rsid w:val="00234B10"/>
    <w:rsid w:val="002364B5"/>
    <w:rsid w:val="00237AFC"/>
    <w:rsid w:val="002403A5"/>
    <w:rsid w:val="0024143F"/>
    <w:rsid w:val="0024281A"/>
    <w:rsid w:val="00243DCB"/>
    <w:rsid w:val="00244D4C"/>
    <w:rsid w:val="0024698D"/>
    <w:rsid w:val="00253763"/>
    <w:rsid w:val="00254937"/>
    <w:rsid w:val="00255D4E"/>
    <w:rsid w:val="00256652"/>
    <w:rsid w:val="00256814"/>
    <w:rsid w:val="00257D99"/>
    <w:rsid w:val="002622E2"/>
    <w:rsid w:val="00262935"/>
    <w:rsid w:val="00263F05"/>
    <w:rsid w:val="00265EFE"/>
    <w:rsid w:val="0027562C"/>
    <w:rsid w:val="00276BB5"/>
    <w:rsid w:val="00280DB1"/>
    <w:rsid w:val="002856F8"/>
    <w:rsid w:val="00290F65"/>
    <w:rsid w:val="00291826"/>
    <w:rsid w:val="00292BC8"/>
    <w:rsid w:val="002939E1"/>
    <w:rsid w:val="002A20BB"/>
    <w:rsid w:val="002A210A"/>
    <w:rsid w:val="002A4412"/>
    <w:rsid w:val="002C2299"/>
    <w:rsid w:val="002C2C74"/>
    <w:rsid w:val="002C594F"/>
    <w:rsid w:val="002D2ECF"/>
    <w:rsid w:val="002D32D4"/>
    <w:rsid w:val="002D527B"/>
    <w:rsid w:val="002D52DC"/>
    <w:rsid w:val="002D5573"/>
    <w:rsid w:val="002D6697"/>
    <w:rsid w:val="002D688D"/>
    <w:rsid w:val="002D7054"/>
    <w:rsid w:val="002E41E6"/>
    <w:rsid w:val="002E4564"/>
    <w:rsid w:val="002F33F9"/>
    <w:rsid w:val="002F46A1"/>
    <w:rsid w:val="00301F71"/>
    <w:rsid w:val="00302829"/>
    <w:rsid w:val="00303A22"/>
    <w:rsid w:val="00306173"/>
    <w:rsid w:val="003064FD"/>
    <w:rsid w:val="00310F1F"/>
    <w:rsid w:val="00314D3F"/>
    <w:rsid w:val="0031592E"/>
    <w:rsid w:val="003219BB"/>
    <w:rsid w:val="00321EB2"/>
    <w:rsid w:val="00327DF2"/>
    <w:rsid w:val="003325F3"/>
    <w:rsid w:val="0033358D"/>
    <w:rsid w:val="0033387D"/>
    <w:rsid w:val="00336B37"/>
    <w:rsid w:val="00341844"/>
    <w:rsid w:val="00342A58"/>
    <w:rsid w:val="00344574"/>
    <w:rsid w:val="003448DD"/>
    <w:rsid w:val="00344F77"/>
    <w:rsid w:val="00352B4F"/>
    <w:rsid w:val="00353FC3"/>
    <w:rsid w:val="0035773F"/>
    <w:rsid w:val="00357F76"/>
    <w:rsid w:val="00360135"/>
    <w:rsid w:val="00361046"/>
    <w:rsid w:val="0036377F"/>
    <w:rsid w:val="00366F63"/>
    <w:rsid w:val="003716C3"/>
    <w:rsid w:val="00374319"/>
    <w:rsid w:val="00375018"/>
    <w:rsid w:val="00376297"/>
    <w:rsid w:val="003835B5"/>
    <w:rsid w:val="0038550D"/>
    <w:rsid w:val="00386701"/>
    <w:rsid w:val="00387DE1"/>
    <w:rsid w:val="0039176C"/>
    <w:rsid w:val="00394636"/>
    <w:rsid w:val="00396FA2"/>
    <w:rsid w:val="003A561F"/>
    <w:rsid w:val="003B1B60"/>
    <w:rsid w:val="003B280C"/>
    <w:rsid w:val="003C2E0B"/>
    <w:rsid w:val="003C2EC0"/>
    <w:rsid w:val="003C3556"/>
    <w:rsid w:val="003C7EC5"/>
    <w:rsid w:val="003D015D"/>
    <w:rsid w:val="003D03CF"/>
    <w:rsid w:val="003D0F03"/>
    <w:rsid w:val="003D2329"/>
    <w:rsid w:val="003D64EC"/>
    <w:rsid w:val="003D714E"/>
    <w:rsid w:val="003E1901"/>
    <w:rsid w:val="003E258B"/>
    <w:rsid w:val="003E3E6E"/>
    <w:rsid w:val="003F0BF1"/>
    <w:rsid w:val="003F4200"/>
    <w:rsid w:val="004021B6"/>
    <w:rsid w:val="004024F9"/>
    <w:rsid w:val="004028D7"/>
    <w:rsid w:val="0040515C"/>
    <w:rsid w:val="004060E2"/>
    <w:rsid w:val="0040662A"/>
    <w:rsid w:val="00410616"/>
    <w:rsid w:val="004144EB"/>
    <w:rsid w:val="00414877"/>
    <w:rsid w:val="0041692E"/>
    <w:rsid w:val="00416D15"/>
    <w:rsid w:val="00424DB6"/>
    <w:rsid w:val="00426803"/>
    <w:rsid w:val="00427A4D"/>
    <w:rsid w:val="00431E50"/>
    <w:rsid w:val="00436B21"/>
    <w:rsid w:val="00436E5E"/>
    <w:rsid w:val="00440947"/>
    <w:rsid w:val="0044120A"/>
    <w:rsid w:val="00444BF7"/>
    <w:rsid w:val="00445C44"/>
    <w:rsid w:val="004530D8"/>
    <w:rsid w:val="00454723"/>
    <w:rsid w:val="004624B2"/>
    <w:rsid w:val="0046276B"/>
    <w:rsid w:val="00463895"/>
    <w:rsid w:val="004649D8"/>
    <w:rsid w:val="00467374"/>
    <w:rsid w:val="0047000D"/>
    <w:rsid w:val="00474F26"/>
    <w:rsid w:val="00480FCD"/>
    <w:rsid w:val="00486024"/>
    <w:rsid w:val="004860DD"/>
    <w:rsid w:val="00486519"/>
    <w:rsid w:val="0049243D"/>
    <w:rsid w:val="00494976"/>
    <w:rsid w:val="00495671"/>
    <w:rsid w:val="00497E50"/>
    <w:rsid w:val="004A0347"/>
    <w:rsid w:val="004A21BC"/>
    <w:rsid w:val="004A3A1E"/>
    <w:rsid w:val="004A4F5B"/>
    <w:rsid w:val="004A6F61"/>
    <w:rsid w:val="004B415E"/>
    <w:rsid w:val="004B47EE"/>
    <w:rsid w:val="004B5E77"/>
    <w:rsid w:val="004C0350"/>
    <w:rsid w:val="004C1301"/>
    <w:rsid w:val="004C2CD9"/>
    <w:rsid w:val="004C7CDA"/>
    <w:rsid w:val="004D2F7E"/>
    <w:rsid w:val="004D535B"/>
    <w:rsid w:val="004D5457"/>
    <w:rsid w:val="004D5683"/>
    <w:rsid w:val="004D74BA"/>
    <w:rsid w:val="004E2173"/>
    <w:rsid w:val="004E26F6"/>
    <w:rsid w:val="004E421D"/>
    <w:rsid w:val="004F4EFE"/>
    <w:rsid w:val="004F5637"/>
    <w:rsid w:val="004F731B"/>
    <w:rsid w:val="00500352"/>
    <w:rsid w:val="00500435"/>
    <w:rsid w:val="00500848"/>
    <w:rsid w:val="00500E4C"/>
    <w:rsid w:val="00500EF2"/>
    <w:rsid w:val="00504312"/>
    <w:rsid w:val="005101F0"/>
    <w:rsid w:val="0051380E"/>
    <w:rsid w:val="005149BC"/>
    <w:rsid w:val="00516624"/>
    <w:rsid w:val="00520198"/>
    <w:rsid w:val="00525109"/>
    <w:rsid w:val="005256BA"/>
    <w:rsid w:val="00526164"/>
    <w:rsid w:val="00532B86"/>
    <w:rsid w:val="00532D19"/>
    <w:rsid w:val="00533953"/>
    <w:rsid w:val="00535120"/>
    <w:rsid w:val="0053746C"/>
    <w:rsid w:val="00537635"/>
    <w:rsid w:val="005403DC"/>
    <w:rsid w:val="00540F18"/>
    <w:rsid w:val="00544E7F"/>
    <w:rsid w:val="00547BDC"/>
    <w:rsid w:val="00555845"/>
    <w:rsid w:val="0055701C"/>
    <w:rsid w:val="00561757"/>
    <w:rsid w:val="00561D56"/>
    <w:rsid w:val="005650B4"/>
    <w:rsid w:val="00567509"/>
    <w:rsid w:val="00567D71"/>
    <w:rsid w:val="00576BF5"/>
    <w:rsid w:val="005776BD"/>
    <w:rsid w:val="00581411"/>
    <w:rsid w:val="00581DC8"/>
    <w:rsid w:val="00582A7B"/>
    <w:rsid w:val="00585B57"/>
    <w:rsid w:val="00586FC9"/>
    <w:rsid w:val="005872B2"/>
    <w:rsid w:val="005946AA"/>
    <w:rsid w:val="005949AB"/>
    <w:rsid w:val="005A757E"/>
    <w:rsid w:val="005B30BC"/>
    <w:rsid w:val="005B573E"/>
    <w:rsid w:val="005B6174"/>
    <w:rsid w:val="005B684B"/>
    <w:rsid w:val="005B76AE"/>
    <w:rsid w:val="005C38F8"/>
    <w:rsid w:val="005C7002"/>
    <w:rsid w:val="005D25E5"/>
    <w:rsid w:val="005D3CB2"/>
    <w:rsid w:val="005D59DA"/>
    <w:rsid w:val="005E0FAB"/>
    <w:rsid w:val="005E205E"/>
    <w:rsid w:val="005E318A"/>
    <w:rsid w:val="005E4190"/>
    <w:rsid w:val="005E5BD2"/>
    <w:rsid w:val="005E5FC2"/>
    <w:rsid w:val="005E761E"/>
    <w:rsid w:val="005E76B8"/>
    <w:rsid w:val="005F006A"/>
    <w:rsid w:val="005F1312"/>
    <w:rsid w:val="005F7962"/>
    <w:rsid w:val="00601441"/>
    <w:rsid w:val="00603390"/>
    <w:rsid w:val="00605FE6"/>
    <w:rsid w:val="00606F9E"/>
    <w:rsid w:val="00607BC8"/>
    <w:rsid w:val="00610A36"/>
    <w:rsid w:val="00610DD5"/>
    <w:rsid w:val="006123DC"/>
    <w:rsid w:val="00621C8D"/>
    <w:rsid w:val="0062319B"/>
    <w:rsid w:val="0062335B"/>
    <w:rsid w:val="00624439"/>
    <w:rsid w:val="00630F68"/>
    <w:rsid w:val="00635023"/>
    <w:rsid w:val="00635558"/>
    <w:rsid w:val="006358D2"/>
    <w:rsid w:val="00636522"/>
    <w:rsid w:val="00636DBA"/>
    <w:rsid w:val="006374D0"/>
    <w:rsid w:val="006417E9"/>
    <w:rsid w:val="00643374"/>
    <w:rsid w:val="00647265"/>
    <w:rsid w:val="00647605"/>
    <w:rsid w:val="00650F98"/>
    <w:rsid w:val="00655667"/>
    <w:rsid w:val="006607DB"/>
    <w:rsid w:val="0066386D"/>
    <w:rsid w:val="006640A9"/>
    <w:rsid w:val="00665179"/>
    <w:rsid w:val="00666D90"/>
    <w:rsid w:val="00675355"/>
    <w:rsid w:val="00676AE5"/>
    <w:rsid w:val="006772CB"/>
    <w:rsid w:val="0067746D"/>
    <w:rsid w:val="00684094"/>
    <w:rsid w:val="00684B8F"/>
    <w:rsid w:val="00685595"/>
    <w:rsid w:val="0069024D"/>
    <w:rsid w:val="006909D9"/>
    <w:rsid w:val="006916BF"/>
    <w:rsid w:val="00694058"/>
    <w:rsid w:val="006A199D"/>
    <w:rsid w:val="006A2983"/>
    <w:rsid w:val="006A5216"/>
    <w:rsid w:val="006A56BA"/>
    <w:rsid w:val="006A5A71"/>
    <w:rsid w:val="006B2BA0"/>
    <w:rsid w:val="006B3DD2"/>
    <w:rsid w:val="006C0187"/>
    <w:rsid w:val="006C4ABB"/>
    <w:rsid w:val="006C4DF3"/>
    <w:rsid w:val="006C6BAA"/>
    <w:rsid w:val="006C6D80"/>
    <w:rsid w:val="006C7B6B"/>
    <w:rsid w:val="006D3C47"/>
    <w:rsid w:val="006D64EE"/>
    <w:rsid w:val="006D6C2F"/>
    <w:rsid w:val="006D6FAC"/>
    <w:rsid w:val="006E089D"/>
    <w:rsid w:val="006E138A"/>
    <w:rsid w:val="006E1F1D"/>
    <w:rsid w:val="006E22C6"/>
    <w:rsid w:val="006E44E5"/>
    <w:rsid w:val="006E4C88"/>
    <w:rsid w:val="006E5AA2"/>
    <w:rsid w:val="006E610B"/>
    <w:rsid w:val="006E707A"/>
    <w:rsid w:val="006F0205"/>
    <w:rsid w:val="006F10EC"/>
    <w:rsid w:val="006F2F24"/>
    <w:rsid w:val="006F45E1"/>
    <w:rsid w:val="007006BA"/>
    <w:rsid w:val="00706A20"/>
    <w:rsid w:val="00710BB9"/>
    <w:rsid w:val="00711C6D"/>
    <w:rsid w:val="00712F2F"/>
    <w:rsid w:val="00714BB4"/>
    <w:rsid w:val="0072699F"/>
    <w:rsid w:val="00726D74"/>
    <w:rsid w:val="00731133"/>
    <w:rsid w:val="007315EA"/>
    <w:rsid w:val="007365AC"/>
    <w:rsid w:val="0073770F"/>
    <w:rsid w:val="0074617B"/>
    <w:rsid w:val="0074746E"/>
    <w:rsid w:val="00750837"/>
    <w:rsid w:val="00752049"/>
    <w:rsid w:val="0075275F"/>
    <w:rsid w:val="0075476B"/>
    <w:rsid w:val="00755636"/>
    <w:rsid w:val="00757A65"/>
    <w:rsid w:val="007604AF"/>
    <w:rsid w:val="007652A9"/>
    <w:rsid w:val="007667E0"/>
    <w:rsid w:val="007669A5"/>
    <w:rsid w:val="00775DE8"/>
    <w:rsid w:val="00776C03"/>
    <w:rsid w:val="0077720F"/>
    <w:rsid w:val="00781E09"/>
    <w:rsid w:val="00781E8F"/>
    <w:rsid w:val="00783B5E"/>
    <w:rsid w:val="00790AF5"/>
    <w:rsid w:val="0079100A"/>
    <w:rsid w:val="0079132A"/>
    <w:rsid w:val="007917E5"/>
    <w:rsid w:val="00792E04"/>
    <w:rsid w:val="00793449"/>
    <w:rsid w:val="0079623F"/>
    <w:rsid w:val="00796E53"/>
    <w:rsid w:val="007976C1"/>
    <w:rsid w:val="007A0190"/>
    <w:rsid w:val="007A1EB2"/>
    <w:rsid w:val="007A283D"/>
    <w:rsid w:val="007A6B17"/>
    <w:rsid w:val="007B0126"/>
    <w:rsid w:val="007B13EA"/>
    <w:rsid w:val="007B3376"/>
    <w:rsid w:val="007B4CC0"/>
    <w:rsid w:val="007B57FE"/>
    <w:rsid w:val="007C1BE8"/>
    <w:rsid w:val="007C1C70"/>
    <w:rsid w:val="007C2122"/>
    <w:rsid w:val="007C70B4"/>
    <w:rsid w:val="007D0FBB"/>
    <w:rsid w:val="007D2ED1"/>
    <w:rsid w:val="007D49D0"/>
    <w:rsid w:val="007D7B1E"/>
    <w:rsid w:val="007E0254"/>
    <w:rsid w:val="007E077E"/>
    <w:rsid w:val="007E2685"/>
    <w:rsid w:val="007E2EA9"/>
    <w:rsid w:val="007E3088"/>
    <w:rsid w:val="007E6D4B"/>
    <w:rsid w:val="007F2AAB"/>
    <w:rsid w:val="007F5DCF"/>
    <w:rsid w:val="007F5FDA"/>
    <w:rsid w:val="007F7485"/>
    <w:rsid w:val="00800292"/>
    <w:rsid w:val="00800C73"/>
    <w:rsid w:val="008034B0"/>
    <w:rsid w:val="00806AE1"/>
    <w:rsid w:val="00810370"/>
    <w:rsid w:val="00810507"/>
    <w:rsid w:val="00811A48"/>
    <w:rsid w:val="00811C25"/>
    <w:rsid w:val="00812319"/>
    <w:rsid w:val="00817DAC"/>
    <w:rsid w:val="0082066F"/>
    <w:rsid w:val="00822833"/>
    <w:rsid w:val="0082377A"/>
    <w:rsid w:val="00826F59"/>
    <w:rsid w:val="00831665"/>
    <w:rsid w:val="00832A6E"/>
    <w:rsid w:val="00833929"/>
    <w:rsid w:val="00837B9F"/>
    <w:rsid w:val="00850726"/>
    <w:rsid w:val="0085156B"/>
    <w:rsid w:val="00853A29"/>
    <w:rsid w:val="00856D37"/>
    <w:rsid w:val="008612CC"/>
    <w:rsid w:val="008646E5"/>
    <w:rsid w:val="00865166"/>
    <w:rsid w:val="008662CE"/>
    <w:rsid w:val="00871682"/>
    <w:rsid w:val="008718C9"/>
    <w:rsid w:val="008722DD"/>
    <w:rsid w:val="00872B4D"/>
    <w:rsid w:val="00873784"/>
    <w:rsid w:val="008764A8"/>
    <w:rsid w:val="00876953"/>
    <w:rsid w:val="00881F62"/>
    <w:rsid w:val="00885093"/>
    <w:rsid w:val="008902C8"/>
    <w:rsid w:val="008913CF"/>
    <w:rsid w:val="00895A2B"/>
    <w:rsid w:val="008962C2"/>
    <w:rsid w:val="0089694D"/>
    <w:rsid w:val="00897D03"/>
    <w:rsid w:val="00897E4D"/>
    <w:rsid w:val="008A06DB"/>
    <w:rsid w:val="008A0F3F"/>
    <w:rsid w:val="008A432D"/>
    <w:rsid w:val="008A4BC7"/>
    <w:rsid w:val="008A56D7"/>
    <w:rsid w:val="008B0063"/>
    <w:rsid w:val="008B17A0"/>
    <w:rsid w:val="008B3062"/>
    <w:rsid w:val="008B733A"/>
    <w:rsid w:val="008C1FF3"/>
    <w:rsid w:val="008C61C7"/>
    <w:rsid w:val="008C6841"/>
    <w:rsid w:val="008C74E0"/>
    <w:rsid w:val="008D1EC6"/>
    <w:rsid w:val="008D221D"/>
    <w:rsid w:val="008D4115"/>
    <w:rsid w:val="008E1DFB"/>
    <w:rsid w:val="008E67E2"/>
    <w:rsid w:val="008E7A49"/>
    <w:rsid w:val="008F0EC2"/>
    <w:rsid w:val="009017DC"/>
    <w:rsid w:val="00902BE1"/>
    <w:rsid w:val="00903C5E"/>
    <w:rsid w:val="00905C67"/>
    <w:rsid w:val="00906433"/>
    <w:rsid w:val="00906A3C"/>
    <w:rsid w:val="009119F3"/>
    <w:rsid w:val="00911E19"/>
    <w:rsid w:val="00912CC0"/>
    <w:rsid w:val="00913D83"/>
    <w:rsid w:val="00914344"/>
    <w:rsid w:val="00915876"/>
    <w:rsid w:val="00916602"/>
    <w:rsid w:val="0092124A"/>
    <w:rsid w:val="00924332"/>
    <w:rsid w:val="00925C8B"/>
    <w:rsid w:val="009279BE"/>
    <w:rsid w:val="00931AFB"/>
    <w:rsid w:val="00934AB5"/>
    <w:rsid w:val="00935D11"/>
    <w:rsid w:val="0093627E"/>
    <w:rsid w:val="00937EFD"/>
    <w:rsid w:val="00940D90"/>
    <w:rsid w:val="00941314"/>
    <w:rsid w:val="00941EDB"/>
    <w:rsid w:val="00943F8F"/>
    <w:rsid w:val="00944A4E"/>
    <w:rsid w:val="00951AE8"/>
    <w:rsid w:val="00952647"/>
    <w:rsid w:val="0095615C"/>
    <w:rsid w:val="0095676A"/>
    <w:rsid w:val="009613BE"/>
    <w:rsid w:val="00961DF1"/>
    <w:rsid w:val="00974AB5"/>
    <w:rsid w:val="009829DF"/>
    <w:rsid w:val="009838E1"/>
    <w:rsid w:val="009850F8"/>
    <w:rsid w:val="009853F3"/>
    <w:rsid w:val="0099263A"/>
    <w:rsid w:val="00996ABA"/>
    <w:rsid w:val="00996DEE"/>
    <w:rsid w:val="00997CAF"/>
    <w:rsid w:val="009A5B12"/>
    <w:rsid w:val="009A6A2C"/>
    <w:rsid w:val="009A77B5"/>
    <w:rsid w:val="009B6188"/>
    <w:rsid w:val="009C2661"/>
    <w:rsid w:val="009C26BA"/>
    <w:rsid w:val="009C465F"/>
    <w:rsid w:val="009C4A9E"/>
    <w:rsid w:val="009C7892"/>
    <w:rsid w:val="009D12EA"/>
    <w:rsid w:val="009D160F"/>
    <w:rsid w:val="009D2E0E"/>
    <w:rsid w:val="009D2EDC"/>
    <w:rsid w:val="009D4C32"/>
    <w:rsid w:val="009E22E6"/>
    <w:rsid w:val="009E290A"/>
    <w:rsid w:val="009E3B88"/>
    <w:rsid w:val="009E4B97"/>
    <w:rsid w:val="009F061B"/>
    <w:rsid w:val="009F17F8"/>
    <w:rsid w:val="009F257C"/>
    <w:rsid w:val="009F4259"/>
    <w:rsid w:val="009F4451"/>
    <w:rsid w:val="009F5686"/>
    <w:rsid w:val="009F7129"/>
    <w:rsid w:val="009F72E1"/>
    <w:rsid w:val="00A0111F"/>
    <w:rsid w:val="00A03110"/>
    <w:rsid w:val="00A03B13"/>
    <w:rsid w:val="00A04CA6"/>
    <w:rsid w:val="00A05E5C"/>
    <w:rsid w:val="00A134B6"/>
    <w:rsid w:val="00A140BA"/>
    <w:rsid w:val="00A14A2B"/>
    <w:rsid w:val="00A15553"/>
    <w:rsid w:val="00A2112B"/>
    <w:rsid w:val="00A214F5"/>
    <w:rsid w:val="00A24695"/>
    <w:rsid w:val="00A2486E"/>
    <w:rsid w:val="00A308FE"/>
    <w:rsid w:val="00A361F5"/>
    <w:rsid w:val="00A403DA"/>
    <w:rsid w:val="00A42C0F"/>
    <w:rsid w:val="00A43CAC"/>
    <w:rsid w:val="00A46D3F"/>
    <w:rsid w:val="00A536E8"/>
    <w:rsid w:val="00A5635A"/>
    <w:rsid w:val="00A6200F"/>
    <w:rsid w:val="00A65DF5"/>
    <w:rsid w:val="00A65E98"/>
    <w:rsid w:val="00A66249"/>
    <w:rsid w:val="00A672F5"/>
    <w:rsid w:val="00A67B2A"/>
    <w:rsid w:val="00A67B84"/>
    <w:rsid w:val="00A7375B"/>
    <w:rsid w:val="00A74123"/>
    <w:rsid w:val="00A748F2"/>
    <w:rsid w:val="00A7695E"/>
    <w:rsid w:val="00A81E72"/>
    <w:rsid w:val="00A83F42"/>
    <w:rsid w:val="00A86BA7"/>
    <w:rsid w:val="00A87ABE"/>
    <w:rsid w:val="00A91732"/>
    <w:rsid w:val="00A9256E"/>
    <w:rsid w:val="00A93787"/>
    <w:rsid w:val="00AA04B2"/>
    <w:rsid w:val="00AA31E5"/>
    <w:rsid w:val="00AA4FB4"/>
    <w:rsid w:val="00AA68DD"/>
    <w:rsid w:val="00AB2ACB"/>
    <w:rsid w:val="00AB2F7F"/>
    <w:rsid w:val="00AB34BF"/>
    <w:rsid w:val="00AB4551"/>
    <w:rsid w:val="00AB57AD"/>
    <w:rsid w:val="00AB6488"/>
    <w:rsid w:val="00AC48A9"/>
    <w:rsid w:val="00AD3209"/>
    <w:rsid w:val="00AD3615"/>
    <w:rsid w:val="00AD5CF7"/>
    <w:rsid w:val="00AD5D85"/>
    <w:rsid w:val="00AD68C2"/>
    <w:rsid w:val="00AE1460"/>
    <w:rsid w:val="00AE1F63"/>
    <w:rsid w:val="00AE28A9"/>
    <w:rsid w:val="00AE4152"/>
    <w:rsid w:val="00AE718F"/>
    <w:rsid w:val="00AF2283"/>
    <w:rsid w:val="00AF3B53"/>
    <w:rsid w:val="00AF4721"/>
    <w:rsid w:val="00AF7D26"/>
    <w:rsid w:val="00B01B82"/>
    <w:rsid w:val="00B01EA2"/>
    <w:rsid w:val="00B04382"/>
    <w:rsid w:val="00B0493D"/>
    <w:rsid w:val="00B04E44"/>
    <w:rsid w:val="00B05AD1"/>
    <w:rsid w:val="00B17D0D"/>
    <w:rsid w:val="00B2074F"/>
    <w:rsid w:val="00B226C7"/>
    <w:rsid w:val="00B23ACF"/>
    <w:rsid w:val="00B24C9D"/>
    <w:rsid w:val="00B262F5"/>
    <w:rsid w:val="00B275F1"/>
    <w:rsid w:val="00B3637C"/>
    <w:rsid w:val="00B40CED"/>
    <w:rsid w:val="00B4328D"/>
    <w:rsid w:val="00B43742"/>
    <w:rsid w:val="00B44F43"/>
    <w:rsid w:val="00B4517D"/>
    <w:rsid w:val="00B46B98"/>
    <w:rsid w:val="00B46C89"/>
    <w:rsid w:val="00B522D9"/>
    <w:rsid w:val="00B578D0"/>
    <w:rsid w:val="00B60623"/>
    <w:rsid w:val="00B60E77"/>
    <w:rsid w:val="00B60F19"/>
    <w:rsid w:val="00B6338A"/>
    <w:rsid w:val="00B658F9"/>
    <w:rsid w:val="00B75830"/>
    <w:rsid w:val="00B76C4F"/>
    <w:rsid w:val="00B76ED5"/>
    <w:rsid w:val="00B8015F"/>
    <w:rsid w:val="00B80D97"/>
    <w:rsid w:val="00B81A57"/>
    <w:rsid w:val="00B81B36"/>
    <w:rsid w:val="00B81EB9"/>
    <w:rsid w:val="00B82EAC"/>
    <w:rsid w:val="00B9285D"/>
    <w:rsid w:val="00B93A8F"/>
    <w:rsid w:val="00B975E3"/>
    <w:rsid w:val="00BA4DF2"/>
    <w:rsid w:val="00BA5213"/>
    <w:rsid w:val="00BA6A70"/>
    <w:rsid w:val="00BA6C78"/>
    <w:rsid w:val="00BB0DC6"/>
    <w:rsid w:val="00BB20E7"/>
    <w:rsid w:val="00BB4856"/>
    <w:rsid w:val="00BB5A4C"/>
    <w:rsid w:val="00BC100B"/>
    <w:rsid w:val="00BC17EB"/>
    <w:rsid w:val="00BC4F40"/>
    <w:rsid w:val="00BC73A2"/>
    <w:rsid w:val="00BC7BEC"/>
    <w:rsid w:val="00BD10A8"/>
    <w:rsid w:val="00BD19F9"/>
    <w:rsid w:val="00BD239E"/>
    <w:rsid w:val="00BD3FA2"/>
    <w:rsid w:val="00BD46AC"/>
    <w:rsid w:val="00BD4E3E"/>
    <w:rsid w:val="00BD5031"/>
    <w:rsid w:val="00BD758F"/>
    <w:rsid w:val="00BE2029"/>
    <w:rsid w:val="00BE4555"/>
    <w:rsid w:val="00BF05ED"/>
    <w:rsid w:val="00BF09BF"/>
    <w:rsid w:val="00BF3899"/>
    <w:rsid w:val="00BF47E8"/>
    <w:rsid w:val="00BF723A"/>
    <w:rsid w:val="00C018DE"/>
    <w:rsid w:val="00C02E1A"/>
    <w:rsid w:val="00C030F0"/>
    <w:rsid w:val="00C05273"/>
    <w:rsid w:val="00C07BF7"/>
    <w:rsid w:val="00C10B45"/>
    <w:rsid w:val="00C1309E"/>
    <w:rsid w:val="00C13787"/>
    <w:rsid w:val="00C152A6"/>
    <w:rsid w:val="00C17991"/>
    <w:rsid w:val="00C20A41"/>
    <w:rsid w:val="00C24A8D"/>
    <w:rsid w:val="00C342BA"/>
    <w:rsid w:val="00C34B12"/>
    <w:rsid w:val="00C37AF1"/>
    <w:rsid w:val="00C37D57"/>
    <w:rsid w:val="00C41091"/>
    <w:rsid w:val="00C42602"/>
    <w:rsid w:val="00C44DCF"/>
    <w:rsid w:val="00C4525F"/>
    <w:rsid w:val="00C45438"/>
    <w:rsid w:val="00C53397"/>
    <w:rsid w:val="00C54401"/>
    <w:rsid w:val="00C54CB7"/>
    <w:rsid w:val="00C568EB"/>
    <w:rsid w:val="00C576FE"/>
    <w:rsid w:val="00C615A4"/>
    <w:rsid w:val="00C61D3F"/>
    <w:rsid w:val="00C64DFE"/>
    <w:rsid w:val="00C64F9F"/>
    <w:rsid w:val="00C705DA"/>
    <w:rsid w:val="00C71768"/>
    <w:rsid w:val="00C731CE"/>
    <w:rsid w:val="00C73CA6"/>
    <w:rsid w:val="00C74CDC"/>
    <w:rsid w:val="00C76614"/>
    <w:rsid w:val="00C804D8"/>
    <w:rsid w:val="00C85752"/>
    <w:rsid w:val="00C92AB1"/>
    <w:rsid w:val="00C95B95"/>
    <w:rsid w:val="00CA0EF1"/>
    <w:rsid w:val="00CA2E6F"/>
    <w:rsid w:val="00CA2EDB"/>
    <w:rsid w:val="00CA3817"/>
    <w:rsid w:val="00CA7D44"/>
    <w:rsid w:val="00CB1472"/>
    <w:rsid w:val="00CB3A4F"/>
    <w:rsid w:val="00CB6F3C"/>
    <w:rsid w:val="00CC11B6"/>
    <w:rsid w:val="00CC1DA0"/>
    <w:rsid w:val="00CC4D2B"/>
    <w:rsid w:val="00CC67B8"/>
    <w:rsid w:val="00CD20F5"/>
    <w:rsid w:val="00CD380A"/>
    <w:rsid w:val="00CD5DC5"/>
    <w:rsid w:val="00CD6F83"/>
    <w:rsid w:val="00CE0185"/>
    <w:rsid w:val="00CE04BD"/>
    <w:rsid w:val="00CE22F3"/>
    <w:rsid w:val="00CE3A09"/>
    <w:rsid w:val="00CE4FA1"/>
    <w:rsid w:val="00CE504A"/>
    <w:rsid w:val="00CE5906"/>
    <w:rsid w:val="00CE69C4"/>
    <w:rsid w:val="00CF05C8"/>
    <w:rsid w:val="00CF3E86"/>
    <w:rsid w:val="00CF444A"/>
    <w:rsid w:val="00CF5ADC"/>
    <w:rsid w:val="00CF64E7"/>
    <w:rsid w:val="00D015BF"/>
    <w:rsid w:val="00D01736"/>
    <w:rsid w:val="00D02A26"/>
    <w:rsid w:val="00D06127"/>
    <w:rsid w:val="00D105FB"/>
    <w:rsid w:val="00D106D1"/>
    <w:rsid w:val="00D134F1"/>
    <w:rsid w:val="00D1672E"/>
    <w:rsid w:val="00D205F6"/>
    <w:rsid w:val="00D20A98"/>
    <w:rsid w:val="00D22345"/>
    <w:rsid w:val="00D2353A"/>
    <w:rsid w:val="00D240BE"/>
    <w:rsid w:val="00D257C0"/>
    <w:rsid w:val="00D25B5A"/>
    <w:rsid w:val="00D349FF"/>
    <w:rsid w:val="00D34A02"/>
    <w:rsid w:val="00D35CDA"/>
    <w:rsid w:val="00D3632E"/>
    <w:rsid w:val="00D45AF5"/>
    <w:rsid w:val="00D4627E"/>
    <w:rsid w:val="00D46B8F"/>
    <w:rsid w:val="00D46BFE"/>
    <w:rsid w:val="00D46E4E"/>
    <w:rsid w:val="00D47205"/>
    <w:rsid w:val="00D479CB"/>
    <w:rsid w:val="00D47B0F"/>
    <w:rsid w:val="00D514F4"/>
    <w:rsid w:val="00D5161E"/>
    <w:rsid w:val="00D5352D"/>
    <w:rsid w:val="00D53A1E"/>
    <w:rsid w:val="00D53E1C"/>
    <w:rsid w:val="00D54046"/>
    <w:rsid w:val="00D54D18"/>
    <w:rsid w:val="00D563E2"/>
    <w:rsid w:val="00D63287"/>
    <w:rsid w:val="00D6433F"/>
    <w:rsid w:val="00D64782"/>
    <w:rsid w:val="00D659C4"/>
    <w:rsid w:val="00D66E4C"/>
    <w:rsid w:val="00D71E02"/>
    <w:rsid w:val="00D720F9"/>
    <w:rsid w:val="00D741F7"/>
    <w:rsid w:val="00D74301"/>
    <w:rsid w:val="00D75204"/>
    <w:rsid w:val="00D76222"/>
    <w:rsid w:val="00D9017E"/>
    <w:rsid w:val="00D90731"/>
    <w:rsid w:val="00D90B5E"/>
    <w:rsid w:val="00D94D8D"/>
    <w:rsid w:val="00DA0269"/>
    <w:rsid w:val="00DA5C53"/>
    <w:rsid w:val="00DA5EEE"/>
    <w:rsid w:val="00DA7951"/>
    <w:rsid w:val="00DB1243"/>
    <w:rsid w:val="00DB6703"/>
    <w:rsid w:val="00DB6FA8"/>
    <w:rsid w:val="00DC06A0"/>
    <w:rsid w:val="00DC1550"/>
    <w:rsid w:val="00DC1FCB"/>
    <w:rsid w:val="00DC31BD"/>
    <w:rsid w:val="00DD0EF8"/>
    <w:rsid w:val="00DD11C3"/>
    <w:rsid w:val="00DD2B9E"/>
    <w:rsid w:val="00DD3965"/>
    <w:rsid w:val="00DD597E"/>
    <w:rsid w:val="00DD7643"/>
    <w:rsid w:val="00DE3D10"/>
    <w:rsid w:val="00DF1A65"/>
    <w:rsid w:val="00DF2D57"/>
    <w:rsid w:val="00DF3D92"/>
    <w:rsid w:val="00DF4D57"/>
    <w:rsid w:val="00DF53EA"/>
    <w:rsid w:val="00DF5567"/>
    <w:rsid w:val="00E02630"/>
    <w:rsid w:val="00E02B70"/>
    <w:rsid w:val="00E03AA4"/>
    <w:rsid w:val="00E07027"/>
    <w:rsid w:val="00E1220C"/>
    <w:rsid w:val="00E14900"/>
    <w:rsid w:val="00E14F72"/>
    <w:rsid w:val="00E165D7"/>
    <w:rsid w:val="00E16EBC"/>
    <w:rsid w:val="00E25C3E"/>
    <w:rsid w:val="00E25F4E"/>
    <w:rsid w:val="00E26848"/>
    <w:rsid w:val="00E2713E"/>
    <w:rsid w:val="00E3241F"/>
    <w:rsid w:val="00E4304E"/>
    <w:rsid w:val="00E4405B"/>
    <w:rsid w:val="00E45210"/>
    <w:rsid w:val="00E45AD9"/>
    <w:rsid w:val="00E4664F"/>
    <w:rsid w:val="00E50EFD"/>
    <w:rsid w:val="00E531BC"/>
    <w:rsid w:val="00E540FD"/>
    <w:rsid w:val="00E56384"/>
    <w:rsid w:val="00E63B27"/>
    <w:rsid w:val="00E6403C"/>
    <w:rsid w:val="00E67371"/>
    <w:rsid w:val="00E70034"/>
    <w:rsid w:val="00E73DDF"/>
    <w:rsid w:val="00E74149"/>
    <w:rsid w:val="00E7467C"/>
    <w:rsid w:val="00E74F2B"/>
    <w:rsid w:val="00E86784"/>
    <w:rsid w:val="00E86935"/>
    <w:rsid w:val="00E9008C"/>
    <w:rsid w:val="00E900F0"/>
    <w:rsid w:val="00E96DDB"/>
    <w:rsid w:val="00EA0F5C"/>
    <w:rsid w:val="00EA4369"/>
    <w:rsid w:val="00EA517E"/>
    <w:rsid w:val="00EA6030"/>
    <w:rsid w:val="00EA6D22"/>
    <w:rsid w:val="00EB32B9"/>
    <w:rsid w:val="00EB50F6"/>
    <w:rsid w:val="00EB55EC"/>
    <w:rsid w:val="00EC0625"/>
    <w:rsid w:val="00EC1FFF"/>
    <w:rsid w:val="00EC2790"/>
    <w:rsid w:val="00EC3269"/>
    <w:rsid w:val="00EC4379"/>
    <w:rsid w:val="00ED05FF"/>
    <w:rsid w:val="00ED0CF8"/>
    <w:rsid w:val="00ED137C"/>
    <w:rsid w:val="00ED1515"/>
    <w:rsid w:val="00EE23C7"/>
    <w:rsid w:val="00EF221F"/>
    <w:rsid w:val="00EF50DC"/>
    <w:rsid w:val="00F00739"/>
    <w:rsid w:val="00F00A81"/>
    <w:rsid w:val="00F028CB"/>
    <w:rsid w:val="00F0454F"/>
    <w:rsid w:val="00F071EE"/>
    <w:rsid w:val="00F15E00"/>
    <w:rsid w:val="00F16CBB"/>
    <w:rsid w:val="00F23942"/>
    <w:rsid w:val="00F241E4"/>
    <w:rsid w:val="00F262A6"/>
    <w:rsid w:val="00F40825"/>
    <w:rsid w:val="00F41C02"/>
    <w:rsid w:val="00F4264B"/>
    <w:rsid w:val="00F43B16"/>
    <w:rsid w:val="00F47357"/>
    <w:rsid w:val="00F52221"/>
    <w:rsid w:val="00F52C02"/>
    <w:rsid w:val="00F53157"/>
    <w:rsid w:val="00F5654B"/>
    <w:rsid w:val="00F569B9"/>
    <w:rsid w:val="00F56F1A"/>
    <w:rsid w:val="00F575A1"/>
    <w:rsid w:val="00F57873"/>
    <w:rsid w:val="00F658A9"/>
    <w:rsid w:val="00F670D4"/>
    <w:rsid w:val="00F7152E"/>
    <w:rsid w:val="00F746FC"/>
    <w:rsid w:val="00F77180"/>
    <w:rsid w:val="00F8041C"/>
    <w:rsid w:val="00F80DF3"/>
    <w:rsid w:val="00F818B4"/>
    <w:rsid w:val="00F82411"/>
    <w:rsid w:val="00F828D5"/>
    <w:rsid w:val="00F849D5"/>
    <w:rsid w:val="00F872A1"/>
    <w:rsid w:val="00F911C5"/>
    <w:rsid w:val="00F91A20"/>
    <w:rsid w:val="00F95013"/>
    <w:rsid w:val="00F9529D"/>
    <w:rsid w:val="00F97F07"/>
    <w:rsid w:val="00FA2FDE"/>
    <w:rsid w:val="00FA3379"/>
    <w:rsid w:val="00FA36D0"/>
    <w:rsid w:val="00FA42C7"/>
    <w:rsid w:val="00FA4B12"/>
    <w:rsid w:val="00FA4D34"/>
    <w:rsid w:val="00FA4D46"/>
    <w:rsid w:val="00FA66E9"/>
    <w:rsid w:val="00FB0F02"/>
    <w:rsid w:val="00FB15A0"/>
    <w:rsid w:val="00FB1BC6"/>
    <w:rsid w:val="00FB1D46"/>
    <w:rsid w:val="00FB3874"/>
    <w:rsid w:val="00FB3E18"/>
    <w:rsid w:val="00FB6598"/>
    <w:rsid w:val="00FB69F1"/>
    <w:rsid w:val="00FB79C8"/>
    <w:rsid w:val="00FC05A6"/>
    <w:rsid w:val="00FC070C"/>
    <w:rsid w:val="00FC239F"/>
    <w:rsid w:val="00FC2BA3"/>
    <w:rsid w:val="00FC3411"/>
    <w:rsid w:val="00FC554F"/>
    <w:rsid w:val="00FD210B"/>
    <w:rsid w:val="00FD390B"/>
    <w:rsid w:val="00FD4F0C"/>
    <w:rsid w:val="00FE0554"/>
    <w:rsid w:val="00FE1A1D"/>
    <w:rsid w:val="00FE64AD"/>
    <w:rsid w:val="00FE76D5"/>
    <w:rsid w:val="00FE79F2"/>
    <w:rsid w:val="00FE7ED4"/>
    <w:rsid w:val="00FF2DD1"/>
    <w:rsid w:val="00FF3D9D"/>
    <w:rsid w:val="00FF543D"/>
    <w:rsid w:val="00FF6FCD"/>
    <w:rsid w:val="00FF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C30C9B2"/>
  <w15:docId w15:val="{B3A08EE4-1AF9-46A6-B20B-3491EB69B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8DD"/>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844"/>
    <w:rPr>
      <w:rFonts w:ascii="Tahoma" w:hAnsi="Tahoma" w:cs="Tahoma"/>
      <w:sz w:val="16"/>
      <w:szCs w:val="16"/>
    </w:rPr>
  </w:style>
  <w:style w:type="character" w:customStyle="1" w:styleId="BalloonTextChar">
    <w:name w:val="Balloon Text Char"/>
    <w:basedOn w:val="DefaultParagraphFont"/>
    <w:link w:val="BalloonText"/>
    <w:uiPriority w:val="99"/>
    <w:semiHidden/>
    <w:rsid w:val="00341844"/>
    <w:rPr>
      <w:rFonts w:ascii="Tahoma" w:hAnsi="Tahoma" w:cs="Tahoma"/>
      <w:sz w:val="16"/>
      <w:szCs w:val="16"/>
      <w:lang w:val="en-GB" w:eastAsia="en-US"/>
    </w:rPr>
  </w:style>
  <w:style w:type="paragraph" w:styleId="FootnoteText">
    <w:name w:val="footnote text"/>
    <w:basedOn w:val="Normal"/>
    <w:link w:val="FootnoteTextChar"/>
    <w:uiPriority w:val="99"/>
    <w:semiHidden/>
    <w:unhideWhenUsed/>
    <w:rsid w:val="001D0118"/>
    <w:rPr>
      <w:sz w:val="20"/>
      <w:szCs w:val="20"/>
    </w:rPr>
  </w:style>
  <w:style w:type="character" w:customStyle="1" w:styleId="FootnoteTextChar">
    <w:name w:val="Footnote Text Char"/>
    <w:basedOn w:val="DefaultParagraphFont"/>
    <w:link w:val="FootnoteText"/>
    <w:uiPriority w:val="99"/>
    <w:semiHidden/>
    <w:rsid w:val="001D0118"/>
    <w:rPr>
      <w:lang w:val="en-GB" w:eastAsia="en-US"/>
    </w:rPr>
  </w:style>
  <w:style w:type="character" w:styleId="FootnoteReference">
    <w:name w:val="footnote reference"/>
    <w:basedOn w:val="DefaultParagraphFont"/>
    <w:uiPriority w:val="99"/>
    <w:semiHidden/>
    <w:unhideWhenUsed/>
    <w:rsid w:val="001D0118"/>
    <w:rPr>
      <w:vertAlign w:val="superscript"/>
    </w:rPr>
  </w:style>
  <w:style w:type="paragraph" w:styleId="ListParagraph">
    <w:name w:val="List Paragraph"/>
    <w:basedOn w:val="Normal"/>
    <w:uiPriority w:val="34"/>
    <w:qFormat/>
    <w:rsid w:val="000E254B"/>
    <w:pPr>
      <w:ind w:left="720"/>
      <w:contextualSpacing/>
    </w:pPr>
  </w:style>
  <w:style w:type="character" w:styleId="Hyperlink">
    <w:name w:val="Hyperlink"/>
    <w:basedOn w:val="DefaultParagraphFont"/>
    <w:uiPriority w:val="99"/>
    <w:unhideWhenUsed/>
    <w:rsid w:val="003F4200"/>
    <w:rPr>
      <w:color w:val="0000FF" w:themeColor="hyperlink"/>
      <w:u w:val="single"/>
    </w:rPr>
  </w:style>
  <w:style w:type="paragraph" w:styleId="NormalWeb">
    <w:name w:val="Normal (Web)"/>
    <w:basedOn w:val="Normal"/>
    <w:uiPriority w:val="99"/>
    <w:unhideWhenUsed/>
    <w:rsid w:val="00C02E1A"/>
    <w:pPr>
      <w:spacing w:before="100" w:beforeAutospacing="1" w:after="100" w:afterAutospacing="1"/>
    </w:pPr>
    <w:rPr>
      <w:color w:val="000000"/>
      <w:lang w:val="fr-FR" w:eastAsia="fr-FR"/>
    </w:rPr>
  </w:style>
  <w:style w:type="paragraph" w:styleId="EndnoteText">
    <w:name w:val="endnote text"/>
    <w:basedOn w:val="Normal"/>
    <w:link w:val="EndnoteTextChar"/>
    <w:uiPriority w:val="99"/>
    <w:semiHidden/>
    <w:unhideWhenUsed/>
    <w:rsid w:val="005949AB"/>
    <w:rPr>
      <w:sz w:val="20"/>
      <w:szCs w:val="20"/>
    </w:rPr>
  </w:style>
  <w:style w:type="character" w:customStyle="1" w:styleId="EndnoteTextChar">
    <w:name w:val="Endnote Text Char"/>
    <w:basedOn w:val="DefaultParagraphFont"/>
    <w:link w:val="EndnoteText"/>
    <w:uiPriority w:val="99"/>
    <w:semiHidden/>
    <w:rsid w:val="005949AB"/>
    <w:rPr>
      <w:lang w:val="en-GB" w:eastAsia="en-US"/>
    </w:rPr>
  </w:style>
  <w:style w:type="character" w:styleId="EndnoteReference">
    <w:name w:val="endnote reference"/>
    <w:basedOn w:val="DefaultParagraphFont"/>
    <w:uiPriority w:val="99"/>
    <w:semiHidden/>
    <w:unhideWhenUsed/>
    <w:rsid w:val="005949AB"/>
    <w:rPr>
      <w:vertAlign w:val="superscript"/>
    </w:rPr>
  </w:style>
  <w:style w:type="character" w:styleId="FollowedHyperlink">
    <w:name w:val="FollowedHyperlink"/>
    <w:basedOn w:val="DefaultParagraphFont"/>
    <w:uiPriority w:val="99"/>
    <w:semiHidden/>
    <w:unhideWhenUsed/>
    <w:rsid w:val="008612CC"/>
    <w:rPr>
      <w:color w:val="800080" w:themeColor="followedHyperlink"/>
      <w:u w:val="single"/>
    </w:rPr>
  </w:style>
  <w:style w:type="character" w:customStyle="1" w:styleId="imo-stylesstyle-bold2">
    <w:name w:val="imo-stylesstyle-bold2"/>
    <w:basedOn w:val="DefaultParagraphFont"/>
    <w:rsid w:val="00CD20F5"/>
    <w:rPr>
      <w:b/>
      <w:bCs/>
    </w:rPr>
  </w:style>
  <w:style w:type="paragraph" w:customStyle="1" w:styleId="Default">
    <w:name w:val="Default"/>
    <w:rsid w:val="00051394"/>
    <w:pPr>
      <w:autoSpaceDE w:val="0"/>
      <w:autoSpaceDN w:val="0"/>
      <w:adjustRightInd w:val="0"/>
    </w:pPr>
    <w:rPr>
      <w:rFonts w:ascii="Arial" w:hAnsi="Arial" w:cs="Arial"/>
      <w:color w:val="000000"/>
      <w:sz w:val="24"/>
      <w:szCs w:val="24"/>
      <w:lang w:val="en-GB"/>
    </w:rPr>
  </w:style>
  <w:style w:type="character" w:styleId="UnresolvedMention">
    <w:name w:val="Unresolved Mention"/>
    <w:basedOn w:val="DefaultParagraphFont"/>
    <w:uiPriority w:val="99"/>
    <w:semiHidden/>
    <w:unhideWhenUsed/>
    <w:rsid w:val="00027AF6"/>
    <w:rPr>
      <w:color w:val="605E5C"/>
      <w:shd w:val="clear" w:color="auto" w:fill="E1DFDD"/>
    </w:rPr>
  </w:style>
  <w:style w:type="table" w:styleId="TableGrid">
    <w:name w:val="Table Grid"/>
    <w:basedOn w:val="TableNormal"/>
    <w:uiPriority w:val="59"/>
    <w:rsid w:val="00291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344"/>
    <w:pPr>
      <w:tabs>
        <w:tab w:val="center" w:pos="4513"/>
        <w:tab w:val="right" w:pos="9026"/>
      </w:tabs>
    </w:pPr>
  </w:style>
  <w:style w:type="character" w:customStyle="1" w:styleId="HeaderChar">
    <w:name w:val="Header Char"/>
    <w:basedOn w:val="DefaultParagraphFont"/>
    <w:link w:val="Header"/>
    <w:uiPriority w:val="99"/>
    <w:rsid w:val="00914344"/>
    <w:rPr>
      <w:sz w:val="24"/>
      <w:szCs w:val="24"/>
      <w:lang w:val="en-GB" w:eastAsia="en-US"/>
    </w:rPr>
  </w:style>
  <w:style w:type="paragraph" w:styleId="Footer">
    <w:name w:val="footer"/>
    <w:basedOn w:val="Normal"/>
    <w:link w:val="FooterChar"/>
    <w:uiPriority w:val="99"/>
    <w:unhideWhenUsed/>
    <w:rsid w:val="00914344"/>
    <w:pPr>
      <w:tabs>
        <w:tab w:val="center" w:pos="4513"/>
        <w:tab w:val="right" w:pos="9026"/>
      </w:tabs>
    </w:pPr>
  </w:style>
  <w:style w:type="character" w:customStyle="1" w:styleId="FooterChar">
    <w:name w:val="Footer Char"/>
    <w:basedOn w:val="DefaultParagraphFont"/>
    <w:link w:val="Footer"/>
    <w:uiPriority w:val="99"/>
    <w:rsid w:val="00914344"/>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766236">
      <w:bodyDiv w:val="1"/>
      <w:marLeft w:val="0"/>
      <w:marRight w:val="0"/>
      <w:marTop w:val="0"/>
      <w:marBottom w:val="0"/>
      <w:divBdr>
        <w:top w:val="none" w:sz="0" w:space="0" w:color="auto"/>
        <w:left w:val="none" w:sz="0" w:space="0" w:color="auto"/>
        <w:bottom w:val="none" w:sz="0" w:space="0" w:color="auto"/>
        <w:right w:val="none" w:sz="0" w:space="0" w:color="auto"/>
      </w:divBdr>
    </w:div>
    <w:div w:id="166558652">
      <w:bodyDiv w:val="1"/>
      <w:marLeft w:val="0"/>
      <w:marRight w:val="0"/>
      <w:marTop w:val="0"/>
      <w:marBottom w:val="0"/>
      <w:divBdr>
        <w:top w:val="none" w:sz="0" w:space="0" w:color="auto"/>
        <w:left w:val="none" w:sz="0" w:space="0" w:color="auto"/>
        <w:bottom w:val="none" w:sz="0" w:space="0" w:color="auto"/>
        <w:right w:val="none" w:sz="0" w:space="0" w:color="auto"/>
      </w:divBdr>
    </w:div>
    <w:div w:id="396317749">
      <w:bodyDiv w:val="1"/>
      <w:marLeft w:val="0"/>
      <w:marRight w:val="0"/>
      <w:marTop w:val="0"/>
      <w:marBottom w:val="0"/>
      <w:divBdr>
        <w:top w:val="none" w:sz="0" w:space="0" w:color="auto"/>
        <w:left w:val="none" w:sz="0" w:space="0" w:color="auto"/>
        <w:bottom w:val="none" w:sz="0" w:space="0" w:color="auto"/>
        <w:right w:val="none" w:sz="0" w:space="0" w:color="auto"/>
      </w:divBdr>
    </w:div>
    <w:div w:id="614947104">
      <w:bodyDiv w:val="1"/>
      <w:marLeft w:val="0"/>
      <w:marRight w:val="0"/>
      <w:marTop w:val="0"/>
      <w:marBottom w:val="0"/>
      <w:divBdr>
        <w:top w:val="none" w:sz="0" w:space="0" w:color="auto"/>
        <w:left w:val="none" w:sz="0" w:space="0" w:color="auto"/>
        <w:bottom w:val="none" w:sz="0" w:space="0" w:color="auto"/>
        <w:right w:val="none" w:sz="0" w:space="0" w:color="auto"/>
      </w:divBdr>
      <w:divsChild>
        <w:div w:id="355926891">
          <w:marLeft w:val="150"/>
          <w:marRight w:val="150"/>
          <w:marTop w:val="0"/>
          <w:marBottom w:val="150"/>
          <w:divBdr>
            <w:top w:val="none" w:sz="0" w:space="0" w:color="auto"/>
            <w:left w:val="none" w:sz="0" w:space="0" w:color="auto"/>
            <w:bottom w:val="none" w:sz="0" w:space="0" w:color="auto"/>
            <w:right w:val="none" w:sz="0" w:space="0" w:color="auto"/>
          </w:divBdr>
          <w:divsChild>
            <w:div w:id="904150341">
              <w:marLeft w:val="2700"/>
              <w:marRight w:val="0"/>
              <w:marTop w:val="0"/>
              <w:marBottom w:val="0"/>
              <w:divBdr>
                <w:top w:val="none" w:sz="0" w:space="0" w:color="auto"/>
                <w:left w:val="none" w:sz="0" w:space="0" w:color="auto"/>
                <w:bottom w:val="none" w:sz="0" w:space="0" w:color="auto"/>
                <w:right w:val="none" w:sz="0" w:space="0" w:color="auto"/>
              </w:divBdr>
              <w:divsChild>
                <w:div w:id="1892231799">
                  <w:marLeft w:val="0"/>
                  <w:marRight w:val="0"/>
                  <w:marTop w:val="0"/>
                  <w:marBottom w:val="0"/>
                  <w:divBdr>
                    <w:top w:val="single" w:sz="12" w:space="4" w:color="999999"/>
                    <w:left w:val="single" w:sz="6" w:space="4" w:color="999999"/>
                    <w:bottom w:val="single" w:sz="6" w:space="4" w:color="999999"/>
                    <w:right w:val="single" w:sz="6" w:space="4" w:color="999999"/>
                  </w:divBdr>
                </w:div>
              </w:divsChild>
            </w:div>
          </w:divsChild>
        </w:div>
      </w:divsChild>
    </w:div>
    <w:div w:id="807431087">
      <w:bodyDiv w:val="1"/>
      <w:marLeft w:val="0"/>
      <w:marRight w:val="0"/>
      <w:marTop w:val="0"/>
      <w:marBottom w:val="0"/>
      <w:divBdr>
        <w:top w:val="none" w:sz="0" w:space="0" w:color="auto"/>
        <w:left w:val="none" w:sz="0" w:space="0" w:color="auto"/>
        <w:bottom w:val="none" w:sz="0" w:space="0" w:color="auto"/>
        <w:right w:val="none" w:sz="0" w:space="0" w:color="auto"/>
      </w:divBdr>
      <w:divsChild>
        <w:div w:id="346489126">
          <w:marLeft w:val="0"/>
          <w:marRight w:val="0"/>
          <w:marTop w:val="0"/>
          <w:marBottom w:val="0"/>
          <w:divBdr>
            <w:top w:val="none" w:sz="0" w:space="0" w:color="auto"/>
            <w:left w:val="none" w:sz="0" w:space="0" w:color="auto"/>
            <w:bottom w:val="none" w:sz="0" w:space="0" w:color="auto"/>
            <w:right w:val="none" w:sz="0" w:space="0" w:color="auto"/>
          </w:divBdr>
        </w:div>
        <w:div w:id="602223647">
          <w:marLeft w:val="0"/>
          <w:marRight w:val="0"/>
          <w:marTop w:val="0"/>
          <w:marBottom w:val="0"/>
          <w:divBdr>
            <w:top w:val="none" w:sz="0" w:space="0" w:color="auto"/>
            <w:left w:val="none" w:sz="0" w:space="0" w:color="auto"/>
            <w:bottom w:val="none" w:sz="0" w:space="0" w:color="auto"/>
            <w:right w:val="none" w:sz="0" w:space="0" w:color="auto"/>
          </w:divBdr>
        </w:div>
        <w:div w:id="643587056">
          <w:marLeft w:val="0"/>
          <w:marRight w:val="0"/>
          <w:marTop w:val="0"/>
          <w:marBottom w:val="0"/>
          <w:divBdr>
            <w:top w:val="none" w:sz="0" w:space="0" w:color="auto"/>
            <w:left w:val="none" w:sz="0" w:space="0" w:color="auto"/>
            <w:bottom w:val="none" w:sz="0" w:space="0" w:color="auto"/>
            <w:right w:val="none" w:sz="0" w:space="0" w:color="auto"/>
          </w:divBdr>
        </w:div>
        <w:div w:id="802386155">
          <w:marLeft w:val="0"/>
          <w:marRight w:val="0"/>
          <w:marTop w:val="0"/>
          <w:marBottom w:val="0"/>
          <w:divBdr>
            <w:top w:val="none" w:sz="0" w:space="0" w:color="auto"/>
            <w:left w:val="none" w:sz="0" w:space="0" w:color="auto"/>
            <w:bottom w:val="none" w:sz="0" w:space="0" w:color="auto"/>
            <w:right w:val="none" w:sz="0" w:space="0" w:color="auto"/>
          </w:divBdr>
        </w:div>
      </w:divsChild>
    </w:div>
    <w:div w:id="876964391">
      <w:bodyDiv w:val="1"/>
      <w:marLeft w:val="0"/>
      <w:marRight w:val="0"/>
      <w:marTop w:val="0"/>
      <w:marBottom w:val="0"/>
      <w:divBdr>
        <w:top w:val="none" w:sz="0" w:space="0" w:color="auto"/>
        <w:left w:val="none" w:sz="0" w:space="0" w:color="auto"/>
        <w:bottom w:val="none" w:sz="0" w:space="0" w:color="auto"/>
        <w:right w:val="none" w:sz="0" w:space="0" w:color="auto"/>
      </w:divBdr>
    </w:div>
    <w:div w:id="1073356324">
      <w:bodyDiv w:val="1"/>
      <w:marLeft w:val="0"/>
      <w:marRight w:val="0"/>
      <w:marTop w:val="0"/>
      <w:marBottom w:val="0"/>
      <w:divBdr>
        <w:top w:val="none" w:sz="0" w:space="0" w:color="auto"/>
        <w:left w:val="none" w:sz="0" w:space="0" w:color="auto"/>
        <w:bottom w:val="none" w:sz="0" w:space="0" w:color="auto"/>
        <w:right w:val="none" w:sz="0" w:space="0" w:color="auto"/>
      </w:divBdr>
    </w:div>
    <w:div w:id="1152873168">
      <w:bodyDiv w:val="1"/>
      <w:marLeft w:val="0"/>
      <w:marRight w:val="0"/>
      <w:marTop w:val="0"/>
      <w:marBottom w:val="0"/>
      <w:divBdr>
        <w:top w:val="none" w:sz="0" w:space="0" w:color="auto"/>
        <w:left w:val="none" w:sz="0" w:space="0" w:color="auto"/>
        <w:bottom w:val="none" w:sz="0" w:space="0" w:color="auto"/>
        <w:right w:val="none" w:sz="0" w:space="0" w:color="auto"/>
      </w:divBdr>
      <w:divsChild>
        <w:div w:id="1155872106">
          <w:marLeft w:val="0"/>
          <w:marRight w:val="0"/>
          <w:marTop w:val="0"/>
          <w:marBottom w:val="0"/>
          <w:divBdr>
            <w:top w:val="none" w:sz="0" w:space="0" w:color="auto"/>
            <w:left w:val="none" w:sz="0" w:space="0" w:color="auto"/>
            <w:bottom w:val="none" w:sz="0" w:space="0" w:color="auto"/>
            <w:right w:val="none" w:sz="0" w:space="0" w:color="auto"/>
          </w:divBdr>
          <w:divsChild>
            <w:div w:id="492339181">
              <w:marLeft w:val="0"/>
              <w:marRight w:val="0"/>
              <w:marTop w:val="0"/>
              <w:marBottom w:val="0"/>
              <w:divBdr>
                <w:top w:val="none" w:sz="0" w:space="0" w:color="auto"/>
                <w:left w:val="none" w:sz="0" w:space="0" w:color="auto"/>
                <w:bottom w:val="none" w:sz="0" w:space="0" w:color="auto"/>
                <w:right w:val="none" w:sz="0" w:space="0" w:color="auto"/>
              </w:divBdr>
              <w:divsChild>
                <w:div w:id="1278759235">
                  <w:marLeft w:val="0"/>
                  <w:marRight w:val="0"/>
                  <w:marTop w:val="0"/>
                  <w:marBottom w:val="0"/>
                  <w:divBdr>
                    <w:top w:val="none" w:sz="0" w:space="0" w:color="auto"/>
                    <w:left w:val="none" w:sz="0" w:space="0" w:color="auto"/>
                    <w:bottom w:val="none" w:sz="0" w:space="0" w:color="auto"/>
                    <w:right w:val="none" w:sz="0" w:space="0" w:color="auto"/>
                  </w:divBdr>
                  <w:divsChild>
                    <w:div w:id="60717083">
                      <w:marLeft w:val="0"/>
                      <w:marRight w:val="0"/>
                      <w:marTop w:val="0"/>
                      <w:marBottom w:val="0"/>
                      <w:divBdr>
                        <w:top w:val="none" w:sz="0" w:space="0" w:color="auto"/>
                        <w:left w:val="none" w:sz="0" w:space="0" w:color="auto"/>
                        <w:bottom w:val="none" w:sz="0" w:space="0" w:color="auto"/>
                        <w:right w:val="none" w:sz="0" w:space="0" w:color="auto"/>
                      </w:divBdr>
                      <w:divsChild>
                        <w:div w:id="1986810252">
                          <w:marLeft w:val="0"/>
                          <w:marRight w:val="0"/>
                          <w:marTop w:val="0"/>
                          <w:marBottom w:val="0"/>
                          <w:divBdr>
                            <w:top w:val="none" w:sz="0" w:space="0" w:color="auto"/>
                            <w:left w:val="none" w:sz="0" w:space="0" w:color="auto"/>
                            <w:bottom w:val="none" w:sz="0" w:space="0" w:color="auto"/>
                            <w:right w:val="none" w:sz="0" w:space="0" w:color="auto"/>
                          </w:divBdr>
                          <w:divsChild>
                            <w:div w:id="267740300">
                              <w:marLeft w:val="0"/>
                              <w:marRight w:val="0"/>
                              <w:marTop w:val="0"/>
                              <w:marBottom w:val="0"/>
                              <w:divBdr>
                                <w:top w:val="none" w:sz="0" w:space="0" w:color="auto"/>
                                <w:left w:val="none" w:sz="0" w:space="0" w:color="auto"/>
                                <w:bottom w:val="none" w:sz="0" w:space="0" w:color="auto"/>
                                <w:right w:val="none" w:sz="0" w:space="0" w:color="auto"/>
                              </w:divBdr>
                              <w:divsChild>
                                <w:div w:id="1208445513">
                                  <w:marLeft w:val="45"/>
                                  <w:marRight w:val="45"/>
                                  <w:marTop w:val="0"/>
                                  <w:marBottom w:val="0"/>
                                  <w:divBdr>
                                    <w:top w:val="none" w:sz="0" w:space="0" w:color="auto"/>
                                    <w:left w:val="none" w:sz="0" w:space="0" w:color="auto"/>
                                    <w:bottom w:val="none" w:sz="0" w:space="0" w:color="auto"/>
                                    <w:right w:val="none" w:sz="0" w:space="0" w:color="auto"/>
                                  </w:divBdr>
                                  <w:divsChild>
                                    <w:div w:id="2042391051">
                                      <w:marLeft w:val="0"/>
                                      <w:marRight w:val="0"/>
                                      <w:marTop w:val="0"/>
                                      <w:marBottom w:val="0"/>
                                      <w:divBdr>
                                        <w:top w:val="none" w:sz="0" w:space="0" w:color="auto"/>
                                        <w:left w:val="none" w:sz="0" w:space="0" w:color="auto"/>
                                        <w:bottom w:val="none" w:sz="0" w:space="0" w:color="auto"/>
                                        <w:right w:val="none" w:sz="0" w:space="0" w:color="auto"/>
                                      </w:divBdr>
                                      <w:divsChild>
                                        <w:div w:id="1765227857">
                                          <w:marLeft w:val="0"/>
                                          <w:marRight w:val="0"/>
                                          <w:marTop w:val="0"/>
                                          <w:marBottom w:val="0"/>
                                          <w:divBdr>
                                            <w:top w:val="none" w:sz="0" w:space="0" w:color="auto"/>
                                            <w:left w:val="none" w:sz="0" w:space="0" w:color="auto"/>
                                            <w:bottom w:val="none" w:sz="0" w:space="0" w:color="auto"/>
                                            <w:right w:val="none" w:sz="0" w:space="0" w:color="auto"/>
                                          </w:divBdr>
                                          <w:divsChild>
                                            <w:div w:id="77751315">
                                              <w:marLeft w:val="0"/>
                                              <w:marRight w:val="0"/>
                                              <w:marTop w:val="0"/>
                                              <w:marBottom w:val="0"/>
                                              <w:divBdr>
                                                <w:top w:val="none" w:sz="0" w:space="0" w:color="auto"/>
                                                <w:left w:val="none" w:sz="0" w:space="0" w:color="auto"/>
                                                <w:bottom w:val="none" w:sz="0" w:space="0" w:color="auto"/>
                                                <w:right w:val="none" w:sz="0" w:space="0" w:color="auto"/>
                                              </w:divBdr>
                                            </w:div>
                                            <w:div w:id="1633635780">
                                              <w:marLeft w:val="0"/>
                                              <w:marRight w:val="0"/>
                                              <w:marTop w:val="0"/>
                                              <w:marBottom w:val="0"/>
                                              <w:divBdr>
                                                <w:top w:val="none" w:sz="0" w:space="0" w:color="auto"/>
                                                <w:left w:val="none" w:sz="0" w:space="0" w:color="auto"/>
                                                <w:bottom w:val="none" w:sz="0" w:space="0" w:color="auto"/>
                                                <w:right w:val="none" w:sz="0" w:space="0" w:color="auto"/>
                                              </w:divBdr>
                                            </w:div>
                                            <w:div w:id="1654413554">
                                              <w:marLeft w:val="0"/>
                                              <w:marRight w:val="0"/>
                                              <w:marTop w:val="0"/>
                                              <w:marBottom w:val="0"/>
                                              <w:divBdr>
                                                <w:top w:val="none" w:sz="0" w:space="0" w:color="auto"/>
                                                <w:left w:val="none" w:sz="0" w:space="0" w:color="auto"/>
                                                <w:bottom w:val="none" w:sz="0" w:space="0" w:color="auto"/>
                                                <w:right w:val="none" w:sz="0" w:space="0" w:color="auto"/>
                                              </w:divBdr>
                                            </w:div>
                                            <w:div w:id="1684360557">
                                              <w:marLeft w:val="0"/>
                                              <w:marRight w:val="0"/>
                                              <w:marTop w:val="0"/>
                                              <w:marBottom w:val="0"/>
                                              <w:divBdr>
                                                <w:top w:val="none" w:sz="0" w:space="0" w:color="auto"/>
                                                <w:left w:val="none" w:sz="0" w:space="0" w:color="auto"/>
                                                <w:bottom w:val="none" w:sz="0" w:space="0" w:color="auto"/>
                                                <w:right w:val="none" w:sz="0" w:space="0" w:color="auto"/>
                                              </w:divBdr>
                                            </w:div>
                                            <w:div w:id="21395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879073">
      <w:bodyDiv w:val="1"/>
      <w:marLeft w:val="0"/>
      <w:marRight w:val="0"/>
      <w:marTop w:val="0"/>
      <w:marBottom w:val="0"/>
      <w:divBdr>
        <w:top w:val="none" w:sz="0" w:space="0" w:color="auto"/>
        <w:left w:val="none" w:sz="0" w:space="0" w:color="auto"/>
        <w:bottom w:val="none" w:sz="0" w:space="0" w:color="auto"/>
        <w:right w:val="none" w:sz="0" w:space="0" w:color="auto"/>
      </w:divBdr>
      <w:divsChild>
        <w:div w:id="12154570">
          <w:marLeft w:val="0"/>
          <w:marRight w:val="0"/>
          <w:marTop w:val="0"/>
          <w:marBottom w:val="0"/>
          <w:divBdr>
            <w:top w:val="none" w:sz="0" w:space="0" w:color="auto"/>
            <w:left w:val="none" w:sz="0" w:space="0" w:color="auto"/>
            <w:bottom w:val="none" w:sz="0" w:space="0" w:color="auto"/>
            <w:right w:val="none" w:sz="0" w:space="0" w:color="auto"/>
          </w:divBdr>
          <w:divsChild>
            <w:div w:id="862524167">
              <w:marLeft w:val="0"/>
              <w:marRight w:val="0"/>
              <w:marTop w:val="0"/>
              <w:marBottom w:val="0"/>
              <w:divBdr>
                <w:top w:val="none" w:sz="0" w:space="0" w:color="auto"/>
                <w:left w:val="none" w:sz="0" w:space="0" w:color="auto"/>
                <w:bottom w:val="none" w:sz="0" w:space="0" w:color="auto"/>
                <w:right w:val="none" w:sz="0" w:space="0" w:color="auto"/>
              </w:divBdr>
              <w:divsChild>
                <w:div w:id="1765803023">
                  <w:marLeft w:val="0"/>
                  <w:marRight w:val="0"/>
                  <w:marTop w:val="0"/>
                  <w:marBottom w:val="0"/>
                  <w:divBdr>
                    <w:top w:val="none" w:sz="0" w:space="0" w:color="auto"/>
                    <w:left w:val="none" w:sz="0" w:space="0" w:color="auto"/>
                    <w:bottom w:val="none" w:sz="0" w:space="0" w:color="auto"/>
                    <w:right w:val="none" w:sz="0" w:space="0" w:color="auto"/>
                  </w:divBdr>
                  <w:divsChild>
                    <w:div w:id="517155489">
                      <w:marLeft w:val="0"/>
                      <w:marRight w:val="0"/>
                      <w:marTop w:val="0"/>
                      <w:marBottom w:val="0"/>
                      <w:divBdr>
                        <w:top w:val="none" w:sz="0" w:space="0" w:color="auto"/>
                        <w:left w:val="none" w:sz="0" w:space="0" w:color="auto"/>
                        <w:bottom w:val="none" w:sz="0" w:space="0" w:color="auto"/>
                        <w:right w:val="none" w:sz="0" w:space="0" w:color="auto"/>
                      </w:divBdr>
                      <w:divsChild>
                        <w:div w:id="1757052207">
                          <w:marLeft w:val="0"/>
                          <w:marRight w:val="0"/>
                          <w:marTop w:val="0"/>
                          <w:marBottom w:val="0"/>
                          <w:divBdr>
                            <w:top w:val="none" w:sz="0" w:space="0" w:color="auto"/>
                            <w:left w:val="none" w:sz="0" w:space="0" w:color="auto"/>
                            <w:bottom w:val="none" w:sz="0" w:space="0" w:color="auto"/>
                            <w:right w:val="none" w:sz="0" w:space="0" w:color="auto"/>
                          </w:divBdr>
                          <w:divsChild>
                            <w:div w:id="411397083">
                              <w:marLeft w:val="0"/>
                              <w:marRight w:val="0"/>
                              <w:marTop w:val="0"/>
                              <w:marBottom w:val="0"/>
                              <w:divBdr>
                                <w:top w:val="none" w:sz="0" w:space="0" w:color="auto"/>
                                <w:left w:val="none" w:sz="0" w:space="0" w:color="auto"/>
                                <w:bottom w:val="none" w:sz="0" w:space="0" w:color="auto"/>
                                <w:right w:val="none" w:sz="0" w:space="0" w:color="auto"/>
                              </w:divBdr>
                              <w:divsChild>
                                <w:div w:id="761537087">
                                  <w:marLeft w:val="45"/>
                                  <w:marRight w:val="45"/>
                                  <w:marTop w:val="0"/>
                                  <w:marBottom w:val="0"/>
                                  <w:divBdr>
                                    <w:top w:val="none" w:sz="0" w:space="0" w:color="auto"/>
                                    <w:left w:val="none" w:sz="0" w:space="0" w:color="auto"/>
                                    <w:bottom w:val="none" w:sz="0" w:space="0" w:color="auto"/>
                                    <w:right w:val="none" w:sz="0" w:space="0" w:color="auto"/>
                                  </w:divBdr>
                                  <w:divsChild>
                                    <w:div w:id="1188906257">
                                      <w:marLeft w:val="0"/>
                                      <w:marRight w:val="0"/>
                                      <w:marTop w:val="0"/>
                                      <w:marBottom w:val="0"/>
                                      <w:divBdr>
                                        <w:top w:val="none" w:sz="0" w:space="0" w:color="auto"/>
                                        <w:left w:val="none" w:sz="0" w:space="0" w:color="auto"/>
                                        <w:bottom w:val="none" w:sz="0" w:space="0" w:color="auto"/>
                                        <w:right w:val="none" w:sz="0" w:space="0" w:color="auto"/>
                                      </w:divBdr>
                                      <w:divsChild>
                                        <w:div w:id="1434588607">
                                          <w:marLeft w:val="0"/>
                                          <w:marRight w:val="0"/>
                                          <w:marTop w:val="0"/>
                                          <w:marBottom w:val="0"/>
                                          <w:divBdr>
                                            <w:top w:val="none" w:sz="0" w:space="0" w:color="auto"/>
                                            <w:left w:val="none" w:sz="0" w:space="0" w:color="auto"/>
                                            <w:bottom w:val="none" w:sz="0" w:space="0" w:color="auto"/>
                                            <w:right w:val="none" w:sz="0" w:space="0" w:color="auto"/>
                                          </w:divBdr>
                                          <w:divsChild>
                                            <w:div w:id="565459134">
                                              <w:marLeft w:val="0"/>
                                              <w:marRight w:val="0"/>
                                              <w:marTop w:val="0"/>
                                              <w:marBottom w:val="0"/>
                                              <w:divBdr>
                                                <w:top w:val="none" w:sz="0" w:space="0" w:color="auto"/>
                                                <w:left w:val="none" w:sz="0" w:space="0" w:color="auto"/>
                                                <w:bottom w:val="none" w:sz="0" w:space="0" w:color="auto"/>
                                                <w:right w:val="none" w:sz="0" w:space="0" w:color="auto"/>
                                              </w:divBdr>
                                            </w:div>
                                            <w:div w:id="1817531182">
                                              <w:marLeft w:val="0"/>
                                              <w:marRight w:val="0"/>
                                              <w:marTop w:val="0"/>
                                              <w:marBottom w:val="0"/>
                                              <w:divBdr>
                                                <w:top w:val="none" w:sz="0" w:space="0" w:color="auto"/>
                                                <w:left w:val="none" w:sz="0" w:space="0" w:color="auto"/>
                                                <w:bottom w:val="none" w:sz="0" w:space="0" w:color="auto"/>
                                                <w:right w:val="none" w:sz="0" w:space="0" w:color="auto"/>
                                              </w:divBdr>
                                            </w:div>
                                            <w:div w:id="18187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152504">
      <w:bodyDiv w:val="1"/>
      <w:marLeft w:val="0"/>
      <w:marRight w:val="0"/>
      <w:marTop w:val="0"/>
      <w:marBottom w:val="0"/>
      <w:divBdr>
        <w:top w:val="none" w:sz="0" w:space="0" w:color="auto"/>
        <w:left w:val="none" w:sz="0" w:space="0" w:color="auto"/>
        <w:bottom w:val="none" w:sz="0" w:space="0" w:color="auto"/>
        <w:right w:val="none" w:sz="0" w:space="0" w:color="auto"/>
      </w:divBdr>
    </w:div>
    <w:div w:id="1765147679">
      <w:bodyDiv w:val="1"/>
      <w:marLeft w:val="0"/>
      <w:marRight w:val="0"/>
      <w:marTop w:val="0"/>
      <w:marBottom w:val="0"/>
      <w:divBdr>
        <w:top w:val="none" w:sz="0" w:space="0" w:color="auto"/>
        <w:left w:val="none" w:sz="0" w:space="0" w:color="auto"/>
        <w:bottom w:val="none" w:sz="0" w:space="0" w:color="auto"/>
        <w:right w:val="none" w:sz="0" w:space="0" w:color="auto"/>
      </w:divBdr>
      <w:divsChild>
        <w:div w:id="806166290">
          <w:marLeft w:val="0"/>
          <w:marRight w:val="0"/>
          <w:marTop w:val="0"/>
          <w:marBottom w:val="0"/>
          <w:divBdr>
            <w:top w:val="none" w:sz="0" w:space="0" w:color="auto"/>
            <w:left w:val="none" w:sz="0" w:space="0" w:color="auto"/>
            <w:bottom w:val="none" w:sz="0" w:space="0" w:color="auto"/>
            <w:right w:val="none" w:sz="0" w:space="0" w:color="auto"/>
          </w:divBdr>
        </w:div>
        <w:div w:id="1753161416">
          <w:marLeft w:val="0"/>
          <w:marRight w:val="0"/>
          <w:marTop w:val="0"/>
          <w:marBottom w:val="0"/>
          <w:divBdr>
            <w:top w:val="none" w:sz="0" w:space="0" w:color="auto"/>
            <w:left w:val="none" w:sz="0" w:space="0" w:color="auto"/>
            <w:bottom w:val="none" w:sz="0" w:space="0" w:color="auto"/>
            <w:right w:val="none" w:sz="0" w:space="0" w:color="auto"/>
          </w:divBdr>
        </w:div>
      </w:divsChild>
    </w:div>
    <w:div w:id="1828280880">
      <w:bodyDiv w:val="1"/>
      <w:marLeft w:val="0"/>
      <w:marRight w:val="0"/>
      <w:marTop w:val="0"/>
      <w:marBottom w:val="0"/>
      <w:divBdr>
        <w:top w:val="none" w:sz="0" w:space="0" w:color="auto"/>
        <w:left w:val="none" w:sz="0" w:space="0" w:color="auto"/>
        <w:bottom w:val="none" w:sz="0" w:space="0" w:color="auto"/>
        <w:right w:val="none" w:sz="0" w:space="0" w:color="auto"/>
      </w:divBdr>
    </w:div>
    <w:div w:id="1865439625">
      <w:bodyDiv w:val="1"/>
      <w:marLeft w:val="0"/>
      <w:marRight w:val="0"/>
      <w:marTop w:val="0"/>
      <w:marBottom w:val="0"/>
      <w:divBdr>
        <w:top w:val="none" w:sz="0" w:space="0" w:color="auto"/>
        <w:left w:val="none" w:sz="0" w:space="0" w:color="auto"/>
        <w:bottom w:val="none" w:sz="0" w:space="0" w:color="auto"/>
        <w:right w:val="none" w:sz="0" w:space="0" w:color="auto"/>
      </w:divBdr>
      <w:divsChild>
        <w:div w:id="1226067716">
          <w:marLeft w:val="0"/>
          <w:marRight w:val="0"/>
          <w:marTop w:val="0"/>
          <w:marBottom w:val="0"/>
          <w:divBdr>
            <w:top w:val="none" w:sz="0" w:space="0" w:color="auto"/>
            <w:left w:val="none" w:sz="0" w:space="0" w:color="auto"/>
            <w:bottom w:val="none" w:sz="0" w:space="0" w:color="auto"/>
            <w:right w:val="none" w:sz="0" w:space="0" w:color="auto"/>
          </w:divBdr>
          <w:divsChild>
            <w:div w:id="1942950668">
              <w:marLeft w:val="0"/>
              <w:marRight w:val="0"/>
              <w:marTop w:val="0"/>
              <w:marBottom w:val="0"/>
              <w:divBdr>
                <w:top w:val="none" w:sz="0" w:space="0" w:color="auto"/>
                <w:left w:val="none" w:sz="0" w:space="0" w:color="auto"/>
                <w:bottom w:val="none" w:sz="0" w:space="0" w:color="auto"/>
                <w:right w:val="none" w:sz="0" w:space="0" w:color="auto"/>
              </w:divBdr>
              <w:divsChild>
                <w:div w:id="1552382500">
                  <w:marLeft w:val="0"/>
                  <w:marRight w:val="0"/>
                  <w:marTop w:val="0"/>
                  <w:marBottom w:val="0"/>
                  <w:divBdr>
                    <w:top w:val="none" w:sz="0" w:space="0" w:color="auto"/>
                    <w:left w:val="none" w:sz="0" w:space="0" w:color="auto"/>
                    <w:bottom w:val="none" w:sz="0" w:space="0" w:color="auto"/>
                    <w:right w:val="none" w:sz="0" w:space="0" w:color="auto"/>
                  </w:divBdr>
                  <w:divsChild>
                    <w:div w:id="1687633733">
                      <w:marLeft w:val="0"/>
                      <w:marRight w:val="0"/>
                      <w:marTop w:val="0"/>
                      <w:marBottom w:val="0"/>
                      <w:divBdr>
                        <w:top w:val="none" w:sz="0" w:space="0" w:color="auto"/>
                        <w:left w:val="none" w:sz="0" w:space="0" w:color="auto"/>
                        <w:bottom w:val="none" w:sz="0" w:space="0" w:color="auto"/>
                        <w:right w:val="none" w:sz="0" w:space="0" w:color="auto"/>
                      </w:divBdr>
                      <w:divsChild>
                        <w:div w:id="1535532001">
                          <w:marLeft w:val="0"/>
                          <w:marRight w:val="0"/>
                          <w:marTop w:val="0"/>
                          <w:marBottom w:val="0"/>
                          <w:divBdr>
                            <w:top w:val="none" w:sz="0" w:space="0" w:color="auto"/>
                            <w:left w:val="none" w:sz="0" w:space="0" w:color="auto"/>
                            <w:bottom w:val="none" w:sz="0" w:space="0" w:color="auto"/>
                            <w:right w:val="none" w:sz="0" w:space="0" w:color="auto"/>
                          </w:divBdr>
                          <w:divsChild>
                            <w:div w:id="646931358">
                              <w:marLeft w:val="0"/>
                              <w:marRight w:val="0"/>
                              <w:marTop w:val="0"/>
                              <w:marBottom w:val="0"/>
                              <w:divBdr>
                                <w:top w:val="none" w:sz="0" w:space="0" w:color="auto"/>
                                <w:left w:val="none" w:sz="0" w:space="0" w:color="auto"/>
                                <w:bottom w:val="none" w:sz="0" w:space="0" w:color="auto"/>
                                <w:right w:val="none" w:sz="0" w:space="0" w:color="auto"/>
                              </w:divBdr>
                              <w:divsChild>
                                <w:div w:id="542864566">
                                  <w:marLeft w:val="45"/>
                                  <w:marRight w:val="45"/>
                                  <w:marTop w:val="0"/>
                                  <w:marBottom w:val="0"/>
                                  <w:divBdr>
                                    <w:top w:val="none" w:sz="0" w:space="0" w:color="auto"/>
                                    <w:left w:val="none" w:sz="0" w:space="0" w:color="auto"/>
                                    <w:bottom w:val="none" w:sz="0" w:space="0" w:color="auto"/>
                                    <w:right w:val="none" w:sz="0" w:space="0" w:color="auto"/>
                                  </w:divBdr>
                                  <w:divsChild>
                                    <w:div w:id="1004358876">
                                      <w:marLeft w:val="0"/>
                                      <w:marRight w:val="0"/>
                                      <w:marTop w:val="0"/>
                                      <w:marBottom w:val="0"/>
                                      <w:divBdr>
                                        <w:top w:val="none" w:sz="0" w:space="0" w:color="auto"/>
                                        <w:left w:val="none" w:sz="0" w:space="0" w:color="auto"/>
                                        <w:bottom w:val="none" w:sz="0" w:space="0" w:color="auto"/>
                                        <w:right w:val="none" w:sz="0" w:space="0" w:color="auto"/>
                                      </w:divBdr>
                                      <w:divsChild>
                                        <w:div w:id="224999092">
                                          <w:marLeft w:val="0"/>
                                          <w:marRight w:val="0"/>
                                          <w:marTop w:val="0"/>
                                          <w:marBottom w:val="0"/>
                                          <w:divBdr>
                                            <w:top w:val="none" w:sz="0" w:space="0" w:color="auto"/>
                                            <w:left w:val="none" w:sz="0" w:space="0" w:color="auto"/>
                                            <w:bottom w:val="none" w:sz="0" w:space="0" w:color="auto"/>
                                            <w:right w:val="none" w:sz="0" w:space="0" w:color="auto"/>
                                          </w:divBdr>
                                          <w:divsChild>
                                            <w:div w:id="1030490043">
                                              <w:marLeft w:val="0"/>
                                              <w:marRight w:val="0"/>
                                              <w:marTop w:val="0"/>
                                              <w:marBottom w:val="0"/>
                                              <w:divBdr>
                                                <w:top w:val="none" w:sz="0" w:space="0" w:color="auto"/>
                                                <w:left w:val="none" w:sz="0" w:space="0" w:color="auto"/>
                                                <w:bottom w:val="none" w:sz="0" w:space="0" w:color="auto"/>
                                                <w:right w:val="none" w:sz="0" w:space="0" w:color="auto"/>
                                              </w:divBdr>
                                            </w:div>
                                            <w:div w:id="18643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73f7247-9622-4e71-bbeb-4200bb5479fb" xsi:nil="true"/>
    <Date xmlns="b2600abb-1545-44fa-b44d-34a36738acde" xsi:nil="true"/>
    <lcf76f155ced4ddcb4097134ff3c332f xmlns="b2600abb-1545-44fa-b44d-34a36738acd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13F4C518E228408E2F0BB39F7C5DBF" ma:contentTypeVersion="16" ma:contentTypeDescription="Create a new document." ma:contentTypeScope="" ma:versionID="283d5d17c38bb81e47ee4a65df17a616">
  <xsd:schema xmlns:xsd="http://www.w3.org/2001/XMLSchema" xmlns:xs="http://www.w3.org/2001/XMLSchema" xmlns:p="http://schemas.microsoft.com/office/2006/metadata/properties" xmlns:ns2="b2600abb-1545-44fa-b44d-34a36738acde" xmlns:ns3="a73f7247-9622-4e71-bbeb-4200bb5479fb" targetNamespace="http://schemas.microsoft.com/office/2006/metadata/properties" ma:root="true" ma:fieldsID="512da0692579bc954845b92fb6096c4c" ns2:_="" ns3:_="">
    <xsd:import namespace="b2600abb-1545-44fa-b44d-34a36738acde"/>
    <xsd:import namespace="a73f7247-9622-4e71-bbeb-4200bb5479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00abb-1545-44fa-b44d-34a36738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7b8b57c-c229-495d-ac11-a3711da59fe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Date" ma:index="22" nillable="true" ma:displayName="Date" ma:format="DateOnly" ma:internalName="Date">
      <xsd:simpleType>
        <xsd:restriction base="dms:DateTim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3f7247-9622-4e71-bbeb-4200bb5479f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b1ccf12-e817-43cb-8291-0866315626cd}" ma:internalName="TaxCatchAll" ma:showField="CatchAllData" ma:web="a73f7247-9622-4e71-bbeb-4200bb5479f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371779-E16F-4DCD-A088-413053E45638}">
  <ds:schemaRefs>
    <ds:schemaRef ds:uri="http://schemas.openxmlformats.org/officeDocument/2006/bibliography"/>
  </ds:schemaRefs>
</ds:datastoreItem>
</file>

<file path=customXml/itemProps2.xml><?xml version="1.0" encoding="utf-8"?>
<ds:datastoreItem xmlns:ds="http://schemas.openxmlformats.org/officeDocument/2006/customXml" ds:itemID="{E508C369-A465-4CDC-BA9C-20AE3411D5A1}">
  <ds:schemaRefs>
    <ds:schemaRef ds:uri="http://schemas.microsoft.com/office/2006/metadata/properties"/>
    <ds:schemaRef ds:uri="http://schemas.microsoft.com/office/infopath/2007/PartnerControls"/>
    <ds:schemaRef ds:uri="a73f7247-9622-4e71-bbeb-4200bb5479fb"/>
    <ds:schemaRef ds:uri="b2600abb-1545-44fa-b44d-34a36738acde"/>
  </ds:schemaRefs>
</ds:datastoreItem>
</file>

<file path=customXml/itemProps3.xml><?xml version="1.0" encoding="utf-8"?>
<ds:datastoreItem xmlns:ds="http://schemas.openxmlformats.org/officeDocument/2006/customXml" ds:itemID="{237D180C-0B8B-4AF8-8498-9E413CB2538B}">
  <ds:schemaRefs>
    <ds:schemaRef ds:uri="http://schemas.microsoft.com/sharepoint/v3/contenttype/forms"/>
  </ds:schemaRefs>
</ds:datastoreItem>
</file>

<file path=customXml/itemProps4.xml><?xml version="1.0" encoding="utf-8"?>
<ds:datastoreItem xmlns:ds="http://schemas.openxmlformats.org/officeDocument/2006/customXml" ds:itemID="{3A63BA26-FAC9-4E57-95A1-20BFD67A5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00abb-1545-44fa-b44d-34a36738acde"/>
    <ds:schemaRef ds:uri="a73f7247-9622-4e71-bbeb-4200bb547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2903</Words>
  <Characters>16548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Adam James</cp:lastModifiedBy>
  <cp:revision>2</cp:revision>
  <cp:lastPrinted>2024-12-12T18:14:00Z</cp:lastPrinted>
  <dcterms:created xsi:type="dcterms:W3CDTF">2024-12-18T09:50:00Z</dcterms:created>
  <dcterms:modified xsi:type="dcterms:W3CDTF">2024-12-18T09:50:00Z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0x0101009D13F4C518E228408E2F0BB39F7C5DBF</vt:lpwstr>
  </property>
</Properties>
</file>