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24AE4" w14:textId="2A646FBE" w:rsidR="00684B8F" w:rsidRDefault="003B48C2">
      <w:r>
        <w:rPr>
          <w:noProof/>
        </w:rPr>
        <w:drawing>
          <wp:anchor distT="0" distB="0" distL="114300" distR="114300" simplePos="0" relativeHeight="251657728" behindDoc="0" locked="0" layoutInCell="1" allowOverlap="1" wp14:anchorId="238C9A71" wp14:editId="3F77E0E9">
            <wp:simplePos x="0" y="0"/>
            <wp:positionH relativeFrom="column">
              <wp:posOffset>5003800</wp:posOffset>
            </wp:positionH>
            <wp:positionV relativeFrom="paragraph">
              <wp:posOffset>-47625</wp:posOffset>
            </wp:positionV>
            <wp:extent cx="1353185" cy="1426845"/>
            <wp:effectExtent l="0" t="0" r="0" b="1905"/>
            <wp:wrapThrough wrapText="bothSides">
              <wp:wrapPolygon edited="0">
                <wp:start x="0" y="0"/>
                <wp:lineTo x="0" y="21340"/>
                <wp:lineTo x="21286" y="21340"/>
                <wp:lineTo x="21286" y="0"/>
                <wp:lineTo x="0" y="0"/>
              </wp:wrapPolygon>
            </wp:wrapThrough>
            <wp:docPr id="188281047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0478" name="Picture 1"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r w:rsidR="000A5F52">
        <w:tab/>
      </w:r>
    </w:p>
    <w:p w14:paraId="18DFC9F9" w14:textId="479496A7" w:rsidR="00684B8F" w:rsidRDefault="00861EE2">
      <w:r>
        <w:rPr>
          <w:noProof/>
        </w:rPr>
        <w:drawing>
          <wp:inline distT="0" distB="0" distL="0" distR="0" wp14:anchorId="1B496DE9" wp14:editId="4FCC1B48">
            <wp:extent cx="1581150" cy="1042888"/>
            <wp:effectExtent l="0" t="0" r="0" b="5080"/>
            <wp:docPr id="64511862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8629" name="Picture 1" descr="A black and white logo&#10;&#10;Description automatically generated"/>
                    <pic:cNvPicPr/>
                  </pic:nvPicPr>
                  <pic:blipFill>
                    <a:blip r:embed="rId12"/>
                    <a:stretch>
                      <a:fillRect/>
                    </a:stretch>
                  </pic:blipFill>
                  <pic:spPr>
                    <a:xfrm>
                      <a:off x="0" y="0"/>
                      <a:ext cx="1587337" cy="1046969"/>
                    </a:xfrm>
                    <a:prstGeom prst="rect">
                      <a:avLst/>
                    </a:prstGeom>
                  </pic:spPr>
                </pic:pic>
              </a:graphicData>
            </a:graphic>
          </wp:inline>
        </w:drawing>
      </w:r>
    </w:p>
    <w:p w14:paraId="5C541153" w14:textId="77777777" w:rsidR="00684B8F" w:rsidRDefault="00684B8F"/>
    <w:p w14:paraId="20297C04" w14:textId="0A520CE9" w:rsidR="00684B8F" w:rsidRDefault="00684B8F"/>
    <w:p w14:paraId="72875747" w14:textId="77777777" w:rsidR="00684B8F" w:rsidRDefault="00684B8F"/>
    <w:p w14:paraId="4D2C36FA" w14:textId="77777777" w:rsidR="00AA68DD" w:rsidRDefault="00FF3D9D" w:rsidP="00684B8F">
      <w:pPr>
        <w:jc w:val="center"/>
        <w:rPr>
          <w:b/>
          <w:bCs/>
        </w:rPr>
      </w:pPr>
      <w:r>
        <w:rPr>
          <w:b/>
          <w:bCs/>
        </w:rPr>
        <w:t>IMO MEETING REPORT</w:t>
      </w:r>
    </w:p>
    <w:p w14:paraId="3445FC26" w14:textId="77777777" w:rsidR="00684B8F" w:rsidRDefault="00684B8F" w:rsidP="00684B8F">
      <w:pPr>
        <w:jc w:val="center"/>
      </w:pPr>
    </w:p>
    <w:tbl>
      <w:tblPr>
        <w:tblW w:w="0" w:type="auto"/>
        <w:tblLook w:val="0000" w:firstRow="0" w:lastRow="0" w:firstColumn="0" w:lastColumn="0" w:noHBand="0" w:noVBand="0"/>
      </w:tblPr>
      <w:tblGrid>
        <w:gridCol w:w="5129"/>
        <w:gridCol w:w="5131"/>
      </w:tblGrid>
      <w:tr w:rsidR="00AA68DD" w14:paraId="1B2C73F7" w14:textId="77777777">
        <w:tc>
          <w:tcPr>
            <w:tcW w:w="5238" w:type="dxa"/>
          </w:tcPr>
          <w:p w14:paraId="7BE703C9" w14:textId="5FD9A376" w:rsidR="00AA68DD" w:rsidRDefault="00FF3D9D">
            <w:r>
              <w:t>DATE:</w:t>
            </w:r>
            <w:r>
              <w:tab/>
            </w:r>
            <w:r w:rsidR="00535120">
              <w:t xml:space="preserve"> </w:t>
            </w:r>
            <w:r w:rsidR="00020E5E">
              <w:t>6</w:t>
            </w:r>
            <w:r w:rsidR="00B80189">
              <w:t xml:space="preserve"> February 202</w:t>
            </w:r>
            <w:r w:rsidR="00020E5E">
              <w:t>5</w:t>
            </w:r>
          </w:p>
          <w:p w14:paraId="688928E2" w14:textId="77777777" w:rsidR="00AA68DD" w:rsidRDefault="00AA68DD"/>
        </w:tc>
        <w:tc>
          <w:tcPr>
            <w:tcW w:w="5238" w:type="dxa"/>
          </w:tcPr>
          <w:p w14:paraId="70F25179" w14:textId="77777777" w:rsidR="00AA68DD" w:rsidRDefault="00FF3D9D" w:rsidP="006772CB">
            <w:r>
              <w:t>COMMITTEE:</w:t>
            </w:r>
            <w:r w:rsidR="00C71768">
              <w:t xml:space="preserve"> </w:t>
            </w:r>
            <w:r w:rsidR="00DA58E4">
              <w:t>MEPC</w:t>
            </w:r>
            <w:r w:rsidR="008C4A74">
              <w:t>/MSC</w:t>
            </w:r>
          </w:p>
        </w:tc>
      </w:tr>
      <w:tr w:rsidR="00AA68DD" w14:paraId="4C9BBAEC" w14:textId="77777777">
        <w:tc>
          <w:tcPr>
            <w:tcW w:w="5238" w:type="dxa"/>
          </w:tcPr>
          <w:p w14:paraId="13697884" w14:textId="4AC4F7E6" w:rsidR="00AA68DD" w:rsidRDefault="00FF3D9D" w:rsidP="00CE31EC">
            <w:r>
              <w:t>ATTENDEE</w:t>
            </w:r>
            <w:r w:rsidR="00E540FD">
              <w:t>S</w:t>
            </w:r>
            <w:r>
              <w:t>:</w:t>
            </w:r>
            <w:r w:rsidR="00E540FD">
              <w:t xml:space="preserve"> </w:t>
            </w:r>
            <w:r w:rsidR="00C20A41">
              <w:t>Andy Williams</w:t>
            </w:r>
            <w:r w:rsidR="00D12A51">
              <w:t xml:space="preserve"> </w:t>
            </w:r>
          </w:p>
        </w:tc>
        <w:tc>
          <w:tcPr>
            <w:tcW w:w="5238" w:type="dxa"/>
          </w:tcPr>
          <w:p w14:paraId="504112C1" w14:textId="0B2E42D7" w:rsidR="00AA68DD" w:rsidRDefault="00FF3D9D" w:rsidP="006772CB">
            <w:r>
              <w:t>SUB</w:t>
            </w:r>
            <w:r w:rsidR="00040A97">
              <w:t>-</w:t>
            </w:r>
            <w:r>
              <w:t>GROUP:</w:t>
            </w:r>
            <w:r w:rsidR="00C71768">
              <w:t xml:space="preserve"> </w:t>
            </w:r>
            <w:r w:rsidR="00CE31EC">
              <w:t xml:space="preserve">PPR </w:t>
            </w:r>
          </w:p>
          <w:p w14:paraId="6B7955CB" w14:textId="77777777" w:rsidR="0010549E" w:rsidRDefault="0010549E" w:rsidP="006772CB"/>
          <w:p w14:paraId="28DD4B3A" w14:textId="77777777" w:rsidR="0010549E" w:rsidRDefault="0010549E" w:rsidP="0010549E">
            <w:pPr>
              <w:jc w:val="both"/>
            </w:pPr>
          </w:p>
        </w:tc>
      </w:tr>
    </w:tbl>
    <w:p w14:paraId="0D5EDB2F" w14:textId="1D3050E0" w:rsidR="0010549E" w:rsidRPr="0010549E" w:rsidRDefault="0010549E" w:rsidP="0010549E">
      <w:r w:rsidRPr="0010549E">
        <w:t xml:space="preserve">This was the </w:t>
      </w:r>
      <w:r w:rsidR="00C30412">
        <w:t>1</w:t>
      </w:r>
      <w:r w:rsidR="00C1571E">
        <w:t>2</w:t>
      </w:r>
      <w:r w:rsidR="00F16C43" w:rsidRPr="00F16C43">
        <w:rPr>
          <w:vertAlign w:val="superscript"/>
        </w:rPr>
        <w:t>th</w:t>
      </w:r>
      <w:r w:rsidR="00F16C43">
        <w:t xml:space="preserve"> </w:t>
      </w:r>
      <w:r w:rsidRPr="0010549E">
        <w:t>session of the Pollution Prevention and Response Sub-Co</w:t>
      </w:r>
      <w:r w:rsidR="00103ED3">
        <w:t xml:space="preserve">mmittee (PPR) from the </w:t>
      </w:r>
      <w:r w:rsidR="00C1571E">
        <w:t>27</w:t>
      </w:r>
      <w:r w:rsidR="00B05F5C" w:rsidRPr="00B05F5C">
        <w:rPr>
          <w:vertAlign w:val="superscript"/>
        </w:rPr>
        <w:t>th</w:t>
      </w:r>
      <w:r w:rsidR="00B05F5C">
        <w:t xml:space="preserve"> </w:t>
      </w:r>
      <w:r w:rsidR="00103ED3">
        <w:t>to</w:t>
      </w:r>
      <w:r w:rsidR="00B05F5C">
        <w:t xml:space="preserve"> </w:t>
      </w:r>
      <w:r w:rsidR="00C1571E">
        <w:t>31</w:t>
      </w:r>
      <w:r w:rsidR="00C1571E" w:rsidRPr="00C1571E">
        <w:rPr>
          <w:vertAlign w:val="superscript"/>
        </w:rPr>
        <w:t>st</w:t>
      </w:r>
      <w:r w:rsidR="00C1571E">
        <w:t xml:space="preserve"> January</w:t>
      </w:r>
      <w:r w:rsidR="00B80189">
        <w:t xml:space="preserve"> </w:t>
      </w:r>
      <w:r w:rsidR="00B05F5C">
        <w:t>2</w:t>
      </w:r>
      <w:r w:rsidRPr="0010549E">
        <w:t>0</w:t>
      </w:r>
      <w:r w:rsidR="007C728D">
        <w:t>2</w:t>
      </w:r>
      <w:r w:rsidR="00C1571E">
        <w:t>5</w:t>
      </w:r>
      <w:r w:rsidR="00B80189">
        <w:t>.</w:t>
      </w:r>
      <w:r w:rsidR="000B46AA">
        <w:t xml:space="preserve"> AW attended </w:t>
      </w:r>
      <w:r w:rsidR="00C1571E">
        <w:t>remotely on the 27</w:t>
      </w:r>
      <w:r w:rsidR="00C1571E" w:rsidRPr="00C1571E">
        <w:rPr>
          <w:vertAlign w:val="superscript"/>
        </w:rPr>
        <w:t>th</w:t>
      </w:r>
      <w:r w:rsidR="00C1571E">
        <w:t xml:space="preserve"> and 31</w:t>
      </w:r>
      <w:r w:rsidR="00C1571E" w:rsidRPr="00C1571E">
        <w:rPr>
          <w:vertAlign w:val="superscript"/>
        </w:rPr>
        <w:t>st</w:t>
      </w:r>
      <w:r w:rsidR="00C1571E">
        <w:t xml:space="preserve"> . </w:t>
      </w:r>
    </w:p>
    <w:tbl>
      <w:tblPr>
        <w:tblW w:w="0" w:type="auto"/>
        <w:tblLook w:val="0000" w:firstRow="0" w:lastRow="0" w:firstColumn="0" w:lastColumn="0" w:noHBand="0" w:noVBand="0"/>
      </w:tblPr>
      <w:tblGrid>
        <w:gridCol w:w="10260"/>
      </w:tblGrid>
      <w:tr w:rsidR="00AA68DD" w14:paraId="04829DE9" w14:textId="77777777">
        <w:tc>
          <w:tcPr>
            <w:tcW w:w="10476" w:type="dxa"/>
          </w:tcPr>
          <w:p w14:paraId="4E628C99" w14:textId="77777777" w:rsidR="00F46EC4" w:rsidRDefault="00F46EC4">
            <w:pPr>
              <w:rPr>
                <w:u w:val="single"/>
              </w:rPr>
            </w:pPr>
          </w:p>
          <w:p w14:paraId="35B8A31F" w14:textId="3E997374" w:rsidR="00F46EC4" w:rsidRDefault="00F46EC4" w:rsidP="00F46EC4">
            <w:pPr>
              <w:rPr>
                <w:u w:val="single"/>
              </w:rPr>
            </w:pPr>
            <w:r>
              <w:rPr>
                <w:u w:val="single"/>
              </w:rPr>
              <w:t>ITEMS OF INTEREST TO THE LEISURE/SUPERYACHT INDUSTRY</w:t>
            </w:r>
          </w:p>
          <w:p w14:paraId="607F6483" w14:textId="77777777" w:rsidR="00E7716B" w:rsidRDefault="00E7716B" w:rsidP="00F46EC4">
            <w:pPr>
              <w:rPr>
                <w:u w:val="single"/>
              </w:rPr>
            </w:pPr>
          </w:p>
          <w:p w14:paraId="0F4F3F1A" w14:textId="00099DAF" w:rsidR="00E7716B" w:rsidRDefault="00E7716B" w:rsidP="00F46EC4">
            <w:r w:rsidRPr="00E7716B">
              <w:rPr>
                <w:b/>
                <w:bCs/>
              </w:rPr>
              <w:t>Amendments to the 2017 Guidelines addressing additional aspects of the NOx Technical Code 2008 with regard to particular requirements related to marine diesel engines with Selective Catalytic Reduction (SCR) systems (resolution MEPC.291(71), as amended by resolution MEPC.313(74))</w:t>
            </w:r>
            <w:r>
              <w:rPr>
                <w:b/>
                <w:bCs/>
              </w:rPr>
              <w:t xml:space="preserve"> – </w:t>
            </w:r>
            <w:r>
              <w:t>The Sub-Committee finalised the amendments to the 2017 Guidelines. These will be renamed the 2025 guidelines and are expected to be adopted at MEPC 83 in April this year.</w:t>
            </w:r>
          </w:p>
          <w:p w14:paraId="04968E3A" w14:textId="77777777" w:rsidR="00E7716B" w:rsidRDefault="00E7716B" w:rsidP="00F46EC4"/>
          <w:p w14:paraId="4F69F1EA" w14:textId="6A9D2370" w:rsidR="00E7716B" w:rsidRDefault="00777569" w:rsidP="00F46EC4">
            <w:r>
              <w:t>The aim of the amendments was to “</w:t>
            </w:r>
            <w:r w:rsidRPr="00777569">
              <w:t>update the 2017 SCR Guidelines to remove ambiguities and ensure consistent application, including clarifying the pre-certification procedure and developing additional guidance for certifying SCR arrangements where more than one engine is connected to a common SCR system"</w:t>
            </w:r>
            <w:r>
              <w:t>.</w:t>
            </w:r>
          </w:p>
          <w:p w14:paraId="35991305" w14:textId="77777777" w:rsidR="00777569" w:rsidRDefault="00777569" w:rsidP="00F46EC4"/>
          <w:p w14:paraId="1FEEFC9D" w14:textId="469223A7" w:rsidR="00B272A5" w:rsidRDefault="00777569" w:rsidP="00F46EC4">
            <w:r>
              <w:t>The draft 2025 SCR guidelines along with the associated draft MEPC resolution can be found at annex 2 of the attached report of the working group on prevention of air pollution from ships in document PPR 12/WP.4.</w:t>
            </w:r>
          </w:p>
          <w:p w14:paraId="01BF9C01" w14:textId="77777777" w:rsidR="00777569" w:rsidRDefault="00777569" w:rsidP="00F46EC4">
            <w:pPr>
              <w:rPr>
                <w:u w:val="single"/>
              </w:rPr>
            </w:pPr>
          </w:p>
          <w:p w14:paraId="10180677" w14:textId="526D71A8" w:rsidR="001A527E" w:rsidRDefault="00310198" w:rsidP="007B27F1">
            <w:pPr>
              <w:rPr>
                <w:bCs/>
              </w:rPr>
            </w:pPr>
            <w:r>
              <w:rPr>
                <w:b/>
              </w:rPr>
              <w:t>Revision of MARPOL Annex IV and associated guidelines to introduce provisions for record-keeping and measures to confirm the lifetime performance of sewage treatment plants</w:t>
            </w:r>
            <w:r w:rsidR="005F3D74">
              <w:rPr>
                <w:b/>
              </w:rPr>
              <w:t xml:space="preserve"> –</w:t>
            </w:r>
            <w:r w:rsidR="00444A16">
              <w:rPr>
                <w:b/>
              </w:rPr>
              <w:t xml:space="preserve"> </w:t>
            </w:r>
            <w:r w:rsidR="00107647">
              <w:rPr>
                <w:bCs/>
              </w:rPr>
              <w:t>It may be recalled that at PPR 11, t</w:t>
            </w:r>
            <w:r w:rsidR="007B27F1">
              <w:rPr>
                <w:bCs/>
              </w:rPr>
              <w:t>he Sub-Committee agreed on the priorities and timeline for progressing the work on this item in the following order:</w:t>
            </w:r>
          </w:p>
          <w:p w14:paraId="7320E049" w14:textId="77777777" w:rsidR="007B27F1" w:rsidRDefault="007B27F1" w:rsidP="007B27F1">
            <w:pPr>
              <w:rPr>
                <w:bCs/>
              </w:rPr>
            </w:pPr>
          </w:p>
          <w:p w14:paraId="47E77AC5" w14:textId="3A4506ED" w:rsidR="007B27F1" w:rsidRDefault="007B27F1" w:rsidP="007B27F1">
            <w:pPr>
              <w:pStyle w:val="ListParagraph"/>
              <w:numPr>
                <w:ilvl w:val="0"/>
                <w:numId w:val="32"/>
              </w:numPr>
              <w:rPr>
                <w:bCs/>
              </w:rPr>
            </w:pPr>
            <w:r>
              <w:rPr>
                <w:bCs/>
              </w:rPr>
              <w:t>Finalisation of the type-approval guidelines (2012 Guidelines on implementation of effluent standards and performance tests for sewage treatment plants (MEPC.227(64))</w:t>
            </w:r>
          </w:p>
          <w:p w14:paraId="57D75761" w14:textId="08EC18C6" w:rsidR="007B27F1" w:rsidRDefault="007B27F1" w:rsidP="007B27F1">
            <w:pPr>
              <w:pStyle w:val="ListParagraph"/>
              <w:numPr>
                <w:ilvl w:val="0"/>
                <w:numId w:val="32"/>
              </w:numPr>
              <w:rPr>
                <w:bCs/>
              </w:rPr>
            </w:pPr>
            <w:r>
              <w:rPr>
                <w:bCs/>
              </w:rPr>
              <w:t>Revisions to MARPOL Annex IV – to include the requirement for recording discharges, record of maintenance and sewage management plan</w:t>
            </w:r>
          </w:p>
          <w:p w14:paraId="53BF83C8" w14:textId="62B47D48" w:rsidR="007B27F1" w:rsidRDefault="007B27F1" w:rsidP="007B27F1">
            <w:pPr>
              <w:pStyle w:val="ListParagraph"/>
              <w:numPr>
                <w:ilvl w:val="0"/>
                <w:numId w:val="32"/>
              </w:numPr>
              <w:rPr>
                <w:bCs/>
              </w:rPr>
            </w:pPr>
            <w:r>
              <w:rPr>
                <w:bCs/>
              </w:rPr>
              <w:t>Finalisation of the implementation guidelines</w:t>
            </w:r>
          </w:p>
          <w:p w14:paraId="5B5E6D66" w14:textId="77777777" w:rsidR="00014B21" w:rsidRDefault="00014B21" w:rsidP="007B27F1">
            <w:pPr>
              <w:rPr>
                <w:bCs/>
              </w:rPr>
            </w:pPr>
          </w:p>
          <w:p w14:paraId="0618BA9F" w14:textId="5EC40056" w:rsidR="007B27F1" w:rsidRDefault="00107647" w:rsidP="007B27F1">
            <w:pPr>
              <w:rPr>
                <w:bCs/>
              </w:rPr>
            </w:pPr>
            <w:r>
              <w:rPr>
                <w:bCs/>
              </w:rPr>
              <w:t xml:space="preserve">And that all three should be adopted as a complete package </w:t>
            </w:r>
            <w:r w:rsidR="006F0861">
              <w:rPr>
                <w:bCs/>
              </w:rPr>
              <w:t>at MEPC88/89 in 2028/29.</w:t>
            </w:r>
            <w:r>
              <w:rPr>
                <w:bCs/>
              </w:rPr>
              <w:t xml:space="preserve"> Post PPR 11, the work has been continued by correspondence group and the report of which was considered at this session 9see attached document PPR 12/10). The progress of the above listed items can be found in the report as follows:</w:t>
            </w:r>
          </w:p>
          <w:p w14:paraId="617B3EE0" w14:textId="77777777" w:rsidR="00107647" w:rsidRDefault="00107647" w:rsidP="007B27F1">
            <w:pPr>
              <w:rPr>
                <w:bCs/>
              </w:rPr>
            </w:pPr>
          </w:p>
          <w:p w14:paraId="2C00C73E" w14:textId="4D28117A" w:rsidR="00107647" w:rsidRDefault="00107647" w:rsidP="00107647">
            <w:pPr>
              <w:pStyle w:val="ListParagraph"/>
              <w:numPr>
                <w:ilvl w:val="0"/>
                <w:numId w:val="38"/>
              </w:numPr>
              <w:rPr>
                <w:bCs/>
              </w:rPr>
            </w:pPr>
            <w:r>
              <w:rPr>
                <w:bCs/>
              </w:rPr>
              <w:t xml:space="preserve">Annex 1 – proposed draft amendments to the 2012 Guidelines on </w:t>
            </w:r>
            <w:r w:rsidRPr="00107647">
              <w:rPr>
                <w:bCs/>
              </w:rPr>
              <w:t>implementation of effluent standards and performance tests for sewage treatment plants</w:t>
            </w:r>
          </w:p>
          <w:p w14:paraId="6678F0EC" w14:textId="38741946" w:rsidR="00107647" w:rsidRDefault="00107647" w:rsidP="00107647">
            <w:pPr>
              <w:pStyle w:val="ListParagraph"/>
              <w:numPr>
                <w:ilvl w:val="0"/>
                <w:numId w:val="38"/>
              </w:numPr>
              <w:rPr>
                <w:bCs/>
              </w:rPr>
            </w:pPr>
            <w:r>
              <w:rPr>
                <w:bCs/>
              </w:rPr>
              <w:lastRenderedPageBreak/>
              <w:t>Annex 3  - proposed draft amendments to MARPOL Annex IV</w:t>
            </w:r>
          </w:p>
          <w:p w14:paraId="3F39C01E" w14:textId="3094855C" w:rsidR="00107647" w:rsidRDefault="00107647" w:rsidP="00107647">
            <w:pPr>
              <w:pStyle w:val="ListParagraph"/>
              <w:numPr>
                <w:ilvl w:val="0"/>
                <w:numId w:val="38"/>
              </w:numPr>
              <w:rPr>
                <w:bCs/>
              </w:rPr>
            </w:pPr>
            <w:r>
              <w:rPr>
                <w:bCs/>
              </w:rPr>
              <w:t>Annex 4 – draft guidance for the development of a Sewage Management Plan</w:t>
            </w:r>
          </w:p>
          <w:p w14:paraId="120BFCAC" w14:textId="77777777" w:rsidR="00EE4E5F" w:rsidRDefault="00EE4E5F" w:rsidP="00EE4E5F">
            <w:pPr>
              <w:rPr>
                <w:bCs/>
              </w:rPr>
            </w:pPr>
          </w:p>
          <w:p w14:paraId="3ACC13C4" w14:textId="4985CBF5" w:rsidR="00EE4E5F" w:rsidRDefault="00DB3AED" w:rsidP="00DB3AED">
            <w:r w:rsidRPr="00DB3AED">
              <w:t xml:space="preserve">A voluntary data collection period was proposed to gather information on the performance of </w:t>
            </w:r>
            <w:r>
              <w:t xml:space="preserve">sewage treatment plants </w:t>
            </w:r>
            <w:r w:rsidRPr="00DB3AED">
              <w:t>onboard vessels, focusing on effluent discharge quality under MARPOL Annex IV. The PPR sub-committee discussed the best ways to collect data and decided to include this in their current work scope. The correspondence group re-established by PPR will develop draft guidance for collecting effluent discharge quality data and report back to PPR 13.</w:t>
            </w:r>
            <w:r>
              <w:t xml:space="preserve"> Annex 2 of the report of the correspondence group contains a draft proforma of the information to be captured during the data collection period.</w:t>
            </w:r>
          </w:p>
          <w:p w14:paraId="4E8816FC" w14:textId="77777777" w:rsidR="00DB3AED" w:rsidRDefault="00DB3AED" w:rsidP="00DB3AED"/>
          <w:p w14:paraId="0A42FDE2" w14:textId="566A321F" w:rsidR="00DB3AED" w:rsidRDefault="00DB3AED" w:rsidP="00DB3AED">
            <w:r>
              <w:t>PPR 12 agreed to the re-establishment of the correspondence group with the terms of reference as set out in the annex to the attached report of the drafting group in document PPR 12/WP.6.</w:t>
            </w:r>
          </w:p>
          <w:p w14:paraId="17265D30" w14:textId="77777777" w:rsidR="00F279FE" w:rsidRDefault="00F279FE" w:rsidP="00444A16">
            <w:pPr>
              <w:rPr>
                <w:bCs/>
              </w:rPr>
            </w:pPr>
          </w:p>
          <w:p w14:paraId="4AFDB9AB" w14:textId="7DF396CD" w:rsidR="00F279FE" w:rsidRDefault="00F279FE" w:rsidP="00444A16">
            <w:pPr>
              <w:rPr>
                <w:bCs/>
              </w:rPr>
            </w:pPr>
            <w:r>
              <w:rPr>
                <w:b/>
              </w:rPr>
              <w:t xml:space="preserve">Development of guidance on matters relating to in-water cleaning </w:t>
            </w:r>
            <w:r w:rsidR="00FE2C30">
              <w:rPr>
                <w:b/>
              </w:rPr>
              <w:t>–</w:t>
            </w:r>
            <w:r>
              <w:rPr>
                <w:b/>
              </w:rPr>
              <w:t xml:space="preserve"> </w:t>
            </w:r>
            <w:r w:rsidR="006F0861">
              <w:rPr>
                <w:bCs/>
              </w:rPr>
              <w:t xml:space="preserve">The Sub-Committee </w:t>
            </w:r>
            <w:r w:rsidR="00C26320" w:rsidRPr="00C26320">
              <w:rPr>
                <w:bCs/>
              </w:rPr>
              <w:t>agree</w:t>
            </w:r>
            <w:r w:rsidR="00C26320">
              <w:rPr>
                <w:bCs/>
              </w:rPr>
              <w:t>d</w:t>
            </w:r>
            <w:r w:rsidR="00C26320" w:rsidRPr="00C26320">
              <w:rPr>
                <w:bCs/>
              </w:rPr>
              <w:t xml:space="preserve"> to the draft </w:t>
            </w:r>
            <w:r w:rsidR="00C26320" w:rsidRPr="00C26320">
              <w:rPr>
                <w:bCs/>
                <w:i/>
                <w:iCs/>
              </w:rPr>
              <w:t xml:space="preserve">Guidance on in-water cleaning of ships' biofouling </w:t>
            </w:r>
            <w:r w:rsidR="00C26320" w:rsidRPr="00C26320">
              <w:rPr>
                <w:bCs/>
              </w:rPr>
              <w:t>and the associated draft MEPC circular, set out in annex 1</w:t>
            </w:r>
            <w:r w:rsidR="00C26320">
              <w:rPr>
                <w:bCs/>
              </w:rPr>
              <w:t xml:space="preserve"> of the attached report of the working group on marine biosafety in attached document PPR 12/WP.3</w:t>
            </w:r>
            <w:r w:rsidR="001D11D5">
              <w:rPr>
                <w:bCs/>
              </w:rPr>
              <w:t xml:space="preserve"> </w:t>
            </w:r>
            <w:r w:rsidR="00C26320" w:rsidRPr="00C26320">
              <w:rPr>
                <w:bCs/>
              </w:rPr>
              <w:t>with a view to their approval by MEPC 83</w:t>
            </w:r>
            <w:r w:rsidR="001D11D5">
              <w:rPr>
                <w:bCs/>
              </w:rPr>
              <w:t>.</w:t>
            </w:r>
          </w:p>
          <w:p w14:paraId="02050387" w14:textId="77777777" w:rsidR="001D11D5" w:rsidRDefault="001D11D5" w:rsidP="00444A16">
            <w:pPr>
              <w:rPr>
                <w:bCs/>
              </w:rPr>
            </w:pPr>
          </w:p>
          <w:p w14:paraId="48A2E55F" w14:textId="41C41B3F" w:rsidR="001D11D5" w:rsidRDefault="001D11D5" w:rsidP="001D11D5">
            <w:r>
              <w:t>The Sub-Committee also</w:t>
            </w:r>
            <w:r w:rsidRPr="001D11D5">
              <w:t xml:space="preserve"> agreed that the following matters should be further considered with a view to developing additional guidance in due course:</w:t>
            </w:r>
          </w:p>
          <w:p w14:paraId="4E43077A" w14:textId="77777777" w:rsidR="001D11D5" w:rsidRPr="001D11D5" w:rsidRDefault="001D11D5" w:rsidP="001D11D5"/>
          <w:p w14:paraId="2C465643" w14:textId="77777777" w:rsidR="001D11D5" w:rsidRPr="001D11D5" w:rsidRDefault="001D11D5" w:rsidP="001D11D5">
            <w:r w:rsidRPr="001D11D5">
              <w:t xml:space="preserve">• The methodology for testing the compatibility between IWCS and various coating types. </w:t>
            </w:r>
          </w:p>
          <w:p w14:paraId="21681FA2" w14:textId="77777777" w:rsidR="001D11D5" w:rsidRPr="001D11D5" w:rsidRDefault="001D11D5" w:rsidP="001D11D5">
            <w:r w:rsidRPr="001D11D5">
              <w:t xml:space="preserve">• Methods for assessing the minimum performance standard after IWCS enter into service. </w:t>
            </w:r>
          </w:p>
          <w:p w14:paraId="329254C8" w14:textId="6D144114" w:rsidR="001D11D5" w:rsidRPr="001D11D5" w:rsidRDefault="001D11D5" w:rsidP="001D11D5">
            <w:r w:rsidRPr="001D11D5">
              <w:t>• How to conduct in-water inspections to determine if in-water cleaning is needed.</w:t>
            </w:r>
            <w:r w:rsidRPr="001D11D5">
              <w:rPr>
                <w:i/>
                <w:iCs/>
              </w:rPr>
              <w:t xml:space="preserve"> </w:t>
            </w:r>
          </w:p>
          <w:p w14:paraId="32CB48B6" w14:textId="77777777" w:rsidR="001D11D5" w:rsidRPr="001D11D5" w:rsidRDefault="001D11D5" w:rsidP="001D11D5"/>
          <w:p w14:paraId="7A94E234" w14:textId="21011660" w:rsidR="001D11D5" w:rsidRDefault="001D11D5" w:rsidP="001D11D5">
            <w:r>
              <w:t>The Sub-Committee invited interested parties to submit proposals on the above items to PPR 13.</w:t>
            </w:r>
          </w:p>
          <w:p w14:paraId="5F94E93E" w14:textId="77777777" w:rsidR="001D11D5" w:rsidRPr="002E6FF5" w:rsidRDefault="001D11D5" w:rsidP="00444A16">
            <w:pPr>
              <w:rPr>
                <w:bCs/>
              </w:rPr>
            </w:pPr>
          </w:p>
          <w:p w14:paraId="15070122" w14:textId="30042B2A" w:rsidR="00C64A6A" w:rsidRDefault="00FE2C30" w:rsidP="00A829E3">
            <w:pPr>
              <w:rPr>
                <w:bCs/>
              </w:rPr>
            </w:pPr>
            <w:r>
              <w:rPr>
                <w:b/>
              </w:rPr>
              <w:t xml:space="preserve">Reduction of the impact on the Arctic of Black Carbon emissions from international shipping </w:t>
            </w:r>
            <w:r w:rsidR="00880EED">
              <w:rPr>
                <w:b/>
              </w:rPr>
              <w:t>–</w:t>
            </w:r>
            <w:r>
              <w:rPr>
                <w:b/>
              </w:rPr>
              <w:t xml:space="preserve"> </w:t>
            </w:r>
            <w:r w:rsidR="00880EED">
              <w:rPr>
                <w:bCs/>
              </w:rPr>
              <w:t xml:space="preserve">The Sub-Committee </w:t>
            </w:r>
            <w:r w:rsidR="00D158A0">
              <w:rPr>
                <w:bCs/>
              </w:rPr>
              <w:t>invited concrete proposals to PPR 13 on the concept of a Polar Fuel Standard and the parameters for consideration. It was suggested the following should form the basis of such a standard:</w:t>
            </w:r>
          </w:p>
          <w:p w14:paraId="20494CA5" w14:textId="77777777" w:rsidR="00D158A0" w:rsidRDefault="00D158A0" w:rsidP="00A829E3">
            <w:pPr>
              <w:rPr>
                <w:bCs/>
              </w:rPr>
            </w:pPr>
          </w:p>
          <w:p w14:paraId="1D41817E" w14:textId="77777777" w:rsidR="00D158A0" w:rsidRDefault="00D158A0" w:rsidP="00310040">
            <w:pPr>
              <w:pStyle w:val="ListParagraph"/>
              <w:numPr>
                <w:ilvl w:val="0"/>
                <w:numId w:val="40"/>
              </w:numPr>
              <w:rPr>
                <w:bCs/>
              </w:rPr>
            </w:pPr>
            <w:r w:rsidRPr="00D158A0">
              <w:rPr>
                <w:bCs/>
              </w:rPr>
              <w:t>Density</w:t>
            </w:r>
          </w:p>
          <w:p w14:paraId="74E579DC" w14:textId="77777777" w:rsidR="00D158A0" w:rsidRDefault="00D158A0" w:rsidP="00310040">
            <w:pPr>
              <w:pStyle w:val="ListParagraph"/>
              <w:numPr>
                <w:ilvl w:val="0"/>
                <w:numId w:val="40"/>
              </w:numPr>
              <w:rPr>
                <w:bCs/>
              </w:rPr>
            </w:pPr>
            <w:r w:rsidRPr="00D158A0">
              <w:rPr>
                <w:bCs/>
              </w:rPr>
              <w:t>Viscosity</w:t>
            </w:r>
          </w:p>
          <w:p w14:paraId="159E5091" w14:textId="77777777" w:rsidR="00D158A0" w:rsidRDefault="00D158A0" w:rsidP="00310040">
            <w:pPr>
              <w:pStyle w:val="ListParagraph"/>
              <w:numPr>
                <w:ilvl w:val="0"/>
                <w:numId w:val="40"/>
              </w:numPr>
              <w:rPr>
                <w:bCs/>
              </w:rPr>
            </w:pPr>
            <w:r w:rsidRPr="00D158A0">
              <w:rPr>
                <w:bCs/>
              </w:rPr>
              <w:t>Carbon residue content by mass</w:t>
            </w:r>
          </w:p>
          <w:p w14:paraId="2BC83661" w14:textId="77777777" w:rsidR="00D158A0" w:rsidRDefault="00D158A0" w:rsidP="00310040">
            <w:pPr>
              <w:pStyle w:val="ListParagraph"/>
              <w:numPr>
                <w:ilvl w:val="0"/>
                <w:numId w:val="40"/>
              </w:numPr>
              <w:rPr>
                <w:bCs/>
              </w:rPr>
            </w:pPr>
            <w:r w:rsidRPr="00D158A0">
              <w:rPr>
                <w:bCs/>
              </w:rPr>
              <w:t>Cetane index or Cetane number</w:t>
            </w:r>
          </w:p>
          <w:p w14:paraId="7483A3F7" w14:textId="6D8894FA" w:rsidR="00D158A0" w:rsidRPr="00D158A0" w:rsidRDefault="00D158A0" w:rsidP="00310040">
            <w:pPr>
              <w:pStyle w:val="ListParagraph"/>
              <w:numPr>
                <w:ilvl w:val="0"/>
                <w:numId w:val="40"/>
              </w:numPr>
              <w:rPr>
                <w:bCs/>
              </w:rPr>
            </w:pPr>
            <w:r w:rsidRPr="00D158A0">
              <w:rPr>
                <w:bCs/>
              </w:rPr>
              <w:t xml:space="preserve">Pour point. </w:t>
            </w:r>
          </w:p>
          <w:p w14:paraId="329A27E1" w14:textId="77777777" w:rsidR="00D158A0" w:rsidRDefault="00D158A0" w:rsidP="00A829E3">
            <w:pPr>
              <w:rPr>
                <w:bCs/>
              </w:rPr>
            </w:pPr>
          </w:p>
          <w:p w14:paraId="1A808FB9" w14:textId="490065FF" w:rsidR="00D158A0" w:rsidRDefault="00D158A0" w:rsidP="00444A16">
            <w:pPr>
              <w:rPr>
                <w:bCs/>
              </w:rPr>
            </w:pPr>
            <w:r>
              <w:rPr>
                <w:bCs/>
              </w:rPr>
              <w:t>The discussion around this subject can be found in the attached report of the working group on prevention of air pollution from ships in document PPR 12/WP.4.</w:t>
            </w:r>
          </w:p>
          <w:p w14:paraId="66EDB9DE" w14:textId="77777777" w:rsidR="00D158A0" w:rsidRPr="00444A16" w:rsidRDefault="00D158A0" w:rsidP="00444A16">
            <w:pPr>
              <w:rPr>
                <w:bCs/>
              </w:rPr>
            </w:pPr>
          </w:p>
          <w:p w14:paraId="78D8EDA6" w14:textId="114C538A" w:rsidR="008C4A74" w:rsidRPr="008C4A74" w:rsidRDefault="008C4A74" w:rsidP="008C4A74">
            <w:r w:rsidRPr="008C4A74">
              <w:rPr>
                <w:b/>
              </w:rPr>
              <w:t>Draft report of the Sub-Committee</w:t>
            </w:r>
            <w:r w:rsidRPr="008C4A74">
              <w:t xml:space="preserve"> – The draft report of the Sub-Committee can be </w:t>
            </w:r>
            <w:r>
              <w:t xml:space="preserve">found in attached document PPR </w:t>
            </w:r>
            <w:r w:rsidR="00A474EB">
              <w:t>1</w:t>
            </w:r>
            <w:r w:rsidR="00777569">
              <w:t>2</w:t>
            </w:r>
            <w:r w:rsidRPr="008C4A74">
              <w:t>/WP.1.</w:t>
            </w:r>
          </w:p>
          <w:p w14:paraId="3521EF2B" w14:textId="77777777" w:rsidR="008C4A74" w:rsidRDefault="008C4A74" w:rsidP="008C4A74">
            <w:pPr>
              <w:rPr>
                <w:u w:val="single"/>
              </w:rPr>
            </w:pPr>
          </w:p>
          <w:p w14:paraId="71E113D1" w14:textId="77777777" w:rsidR="00AA68DD" w:rsidRDefault="00FF3D9D">
            <w:r w:rsidRPr="004C1301">
              <w:rPr>
                <w:u w:val="single"/>
              </w:rPr>
              <w:t>PRINCIPAL ISSUES</w:t>
            </w:r>
            <w:r>
              <w:t>:</w:t>
            </w:r>
          </w:p>
          <w:p w14:paraId="62C238E7" w14:textId="77777777" w:rsidR="00AA68DD" w:rsidRDefault="00AA68DD"/>
          <w:p w14:paraId="500DD90C" w14:textId="77777777" w:rsidR="006E1F1D" w:rsidRDefault="006E1F1D">
            <w:r>
              <w:t>The meeting agenda was as follows:</w:t>
            </w:r>
          </w:p>
          <w:p w14:paraId="3E4C871D" w14:textId="77777777" w:rsidR="006E1F1D" w:rsidRDefault="006E1F1D"/>
          <w:p w14:paraId="18E830A4" w14:textId="77777777" w:rsidR="00944A4E" w:rsidRDefault="00944A4E" w:rsidP="004713E5">
            <w:pPr>
              <w:pStyle w:val="ListParagraph"/>
              <w:numPr>
                <w:ilvl w:val="0"/>
                <w:numId w:val="2"/>
              </w:numPr>
            </w:pPr>
            <w:r>
              <w:t>Adoption of the agenda</w:t>
            </w:r>
          </w:p>
          <w:p w14:paraId="1E9EB389" w14:textId="77777777" w:rsidR="00944A4E" w:rsidRDefault="00944A4E" w:rsidP="004713E5">
            <w:pPr>
              <w:pStyle w:val="ListParagraph"/>
              <w:numPr>
                <w:ilvl w:val="0"/>
                <w:numId w:val="2"/>
              </w:numPr>
            </w:pPr>
            <w:r>
              <w:t>Decisions of other IMO bodies</w:t>
            </w:r>
          </w:p>
          <w:p w14:paraId="495A4BD6" w14:textId="77777777" w:rsidR="00944A4E" w:rsidRDefault="003D4F6E" w:rsidP="004713E5">
            <w:pPr>
              <w:pStyle w:val="ListParagraph"/>
              <w:numPr>
                <w:ilvl w:val="0"/>
                <w:numId w:val="2"/>
              </w:numPr>
            </w:pPr>
            <w:r>
              <w:t>Safety and pollution hazards of chemicals and preparation of consequential amendments to</w:t>
            </w:r>
            <w:r w:rsidR="00065263">
              <w:t xml:space="preserve"> the IBC Code</w:t>
            </w:r>
            <w:r>
              <w:t xml:space="preserve"> </w:t>
            </w:r>
          </w:p>
          <w:p w14:paraId="436BEC8A" w14:textId="6A455A62" w:rsidR="00861EE2" w:rsidRDefault="00861EE2" w:rsidP="004713E5">
            <w:pPr>
              <w:pStyle w:val="ListParagraph"/>
              <w:numPr>
                <w:ilvl w:val="0"/>
                <w:numId w:val="2"/>
              </w:numPr>
            </w:pPr>
            <w:r w:rsidRPr="00861EE2">
              <w:t>Amendments to MARPOL Annex II in order to improve the effectiveness of cargo tank stripping, tank washing operations and prewash procedures for products with a high melting point and/or high viscosity</w:t>
            </w:r>
          </w:p>
          <w:p w14:paraId="32ACDC86" w14:textId="2ECCAC9F" w:rsidR="00861EE2" w:rsidRDefault="00861EE2" w:rsidP="004713E5">
            <w:pPr>
              <w:pStyle w:val="ListParagraph"/>
              <w:numPr>
                <w:ilvl w:val="0"/>
                <w:numId w:val="2"/>
              </w:numPr>
            </w:pPr>
            <w:r w:rsidRPr="00861EE2">
              <w:lastRenderedPageBreak/>
              <w:t>Development of guidance on matters relating to in-water cleaning</w:t>
            </w:r>
          </w:p>
          <w:p w14:paraId="6F5B3FE3" w14:textId="061F51ED" w:rsidR="00807575" w:rsidRDefault="000A1622" w:rsidP="004713E5">
            <w:pPr>
              <w:pStyle w:val="ListParagraph"/>
              <w:numPr>
                <w:ilvl w:val="0"/>
                <w:numId w:val="2"/>
              </w:numPr>
            </w:pPr>
            <w:r w:rsidRPr="000A1622">
              <w:t xml:space="preserve">Reduction of the impact on the Arctic of Black Carbon emissions from international shipping </w:t>
            </w:r>
          </w:p>
          <w:p w14:paraId="3430635D" w14:textId="77777777" w:rsidR="00861EE2" w:rsidRDefault="00861EE2" w:rsidP="00C463FB">
            <w:pPr>
              <w:pStyle w:val="ListParagraph"/>
              <w:numPr>
                <w:ilvl w:val="0"/>
                <w:numId w:val="2"/>
              </w:numPr>
            </w:pPr>
            <w:r w:rsidRPr="00861EE2">
              <w:t xml:space="preserve">Evaluation and harmonization of rules and guidance on the discharge of discharge water from EGCS into the aquatic environment, including conditions and areas </w:t>
            </w:r>
          </w:p>
          <w:p w14:paraId="6AB06808" w14:textId="271DB6FF" w:rsidR="00A858F9" w:rsidRDefault="00A858F9" w:rsidP="00C463FB">
            <w:pPr>
              <w:pStyle w:val="ListParagraph"/>
              <w:numPr>
                <w:ilvl w:val="0"/>
                <w:numId w:val="2"/>
              </w:numPr>
            </w:pPr>
            <w:r w:rsidRPr="00A858F9">
              <w:t>Amendments to the 2017 Guidelines addressing additional aspects of the NOx Technical Code 2008 with regard to particular requirements related to marine diesel engines with Selective Catalytic Reduction (SCR) systems (resolution MEPC.291(71), as amended by resolution MEPC.313(74))</w:t>
            </w:r>
          </w:p>
          <w:p w14:paraId="2E181441" w14:textId="77777777" w:rsidR="00A858F9" w:rsidRPr="00A858F9" w:rsidRDefault="00A858F9" w:rsidP="00A858F9">
            <w:pPr>
              <w:pStyle w:val="ListParagraph"/>
              <w:numPr>
                <w:ilvl w:val="0"/>
                <w:numId w:val="2"/>
              </w:numPr>
            </w:pPr>
            <w:r w:rsidRPr="00A858F9">
              <w:t>Review of the IBTS Guidelines and amendments to the IOPP certificate and oil record book</w:t>
            </w:r>
          </w:p>
          <w:p w14:paraId="71DAFEF5" w14:textId="77777777" w:rsidR="00A858F9" w:rsidRDefault="00A858F9" w:rsidP="00A858F9">
            <w:pPr>
              <w:pStyle w:val="ListParagraph"/>
              <w:numPr>
                <w:ilvl w:val="0"/>
                <w:numId w:val="2"/>
              </w:numPr>
            </w:pPr>
            <w:r>
              <w:t>Revision of MARPOL Annex IV and associated guidelines</w:t>
            </w:r>
          </w:p>
          <w:p w14:paraId="168364DE" w14:textId="77777777" w:rsidR="00A858F9" w:rsidRDefault="00A858F9" w:rsidP="00A858F9">
            <w:pPr>
              <w:pStyle w:val="ListParagraph"/>
              <w:numPr>
                <w:ilvl w:val="0"/>
                <w:numId w:val="2"/>
              </w:numPr>
            </w:pPr>
            <w:r>
              <w:t>Follow-up work emanating from the Action Plan to address marine plastic litter from ships</w:t>
            </w:r>
          </w:p>
          <w:p w14:paraId="3616F2C3" w14:textId="77777777" w:rsidR="004E2DBE" w:rsidRDefault="004E2DBE" w:rsidP="004E2DBE">
            <w:pPr>
              <w:pStyle w:val="ListParagraph"/>
              <w:numPr>
                <w:ilvl w:val="0"/>
                <w:numId w:val="2"/>
              </w:numPr>
            </w:pPr>
            <w:r>
              <w:t>Unified interpretation to provisions of IMO environment-related conventions</w:t>
            </w:r>
          </w:p>
          <w:p w14:paraId="4E219D40" w14:textId="1AE784A9" w:rsidR="00EE72B3" w:rsidRDefault="00EE72B3" w:rsidP="004713E5">
            <w:pPr>
              <w:pStyle w:val="ListParagraph"/>
              <w:numPr>
                <w:ilvl w:val="0"/>
                <w:numId w:val="2"/>
              </w:numPr>
            </w:pPr>
            <w:r>
              <w:t xml:space="preserve">Biennial </w:t>
            </w:r>
            <w:r w:rsidR="00C463FB">
              <w:t>status report</w:t>
            </w:r>
            <w:r>
              <w:t xml:space="preserve"> and provisional agenda for PPR </w:t>
            </w:r>
            <w:r w:rsidR="00344B76">
              <w:t>1</w:t>
            </w:r>
            <w:r w:rsidR="004E2DBE">
              <w:t>3</w:t>
            </w:r>
          </w:p>
          <w:p w14:paraId="4AC1C53E" w14:textId="277013EA" w:rsidR="00D71E02" w:rsidRPr="005F156F" w:rsidRDefault="00D71E02" w:rsidP="004713E5">
            <w:pPr>
              <w:pStyle w:val="ListParagraph"/>
              <w:numPr>
                <w:ilvl w:val="0"/>
                <w:numId w:val="2"/>
              </w:numPr>
            </w:pPr>
            <w:r>
              <w:t>Election of Cha</w:t>
            </w:r>
            <w:r w:rsidR="00F46EC4">
              <w:t>ir and Vice-Chai</w:t>
            </w:r>
            <w:r w:rsidR="000A1622">
              <w:t>r</w:t>
            </w:r>
            <w:r w:rsidR="00F46EC4">
              <w:t xml:space="preserve"> for 20</w:t>
            </w:r>
            <w:r w:rsidR="00FD1D7D">
              <w:t>2</w:t>
            </w:r>
            <w:r w:rsidR="004E2DBE">
              <w:t>6</w:t>
            </w:r>
          </w:p>
          <w:p w14:paraId="06B8C600" w14:textId="77777777" w:rsidR="00944A4E" w:rsidRDefault="00944A4E" w:rsidP="004713E5">
            <w:pPr>
              <w:pStyle w:val="ListParagraph"/>
              <w:numPr>
                <w:ilvl w:val="0"/>
                <w:numId w:val="2"/>
              </w:numPr>
            </w:pPr>
            <w:r>
              <w:t>Any other business</w:t>
            </w:r>
          </w:p>
          <w:p w14:paraId="7990A5BE" w14:textId="77777777" w:rsidR="00DB3EA4" w:rsidRDefault="00DB3EA4" w:rsidP="004713E5">
            <w:pPr>
              <w:pStyle w:val="ListParagraph"/>
              <w:numPr>
                <w:ilvl w:val="0"/>
                <w:numId w:val="2"/>
              </w:numPr>
            </w:pPr>
            <w:r>
              <w:t>Report to the Marine Environment Protection Committee</w:t>
            </w:r>
          </w:p>
          <w:p w14:paraId="3D336F9F" w14:textId="77777777" w:rsidR="00440947" w:rsidRDefault="00440947" w:rsidP="00440947">
            <w:pPr>
              <w:pStyle w:val="ListParagraph"/>
            </w:pPr>
          </w:p>
          <w:p w14:paraId="52009FC6" w14:textId="72D9F8B3" w:rsidR="00A350A9" w:rsidRPr="00A350A9" w:rsidRDefault="00A350A9" w:rsidP="00A350A9">
            <w:r w:rsidRPr="00A350A9">
              <w:t>Three working groups</w:t>
            </w:r>
            <w:r w:rsidR="00143983">
              <w:t xml:space="preserve"> and two</w:t>
            </w:r>
            <w:r w:rsidRPr="00A350A9">
              <w:t xml:space="preserve"> drafting group</w:t>
            </w:r>
            <w:r w:rsidR="00143983">
              <w:t>s</w:t>
            </w:r>
            <w:r w:rsidRPr="00A350A9">
              <w:t xml:space="preserve"> were established as follows:</w:t>
            </w:r>
          </w:p>
          <w:p w14:paraId="7CFE4C10" w14:textId="77777777" w:rsidR="00A350A9" w:rsidRPr="00A350A9" w:rsidRDefault="00A350A9" w:rsidP="00A350A9"/>
          <w:p w14:paraId="42B8F98C" w14:textId="20181128" w:rsidR="00A350A9" w:rsidRDefault="00A350A9" w:rsidP="00A350A9">
            <w:pPr>
              <w:numPr>
                <w:ilvl w:val="0"/>
                <w:numId w:val="1"/>
              </w:numPr>
            </w:pPr>
            <w:r w:rsidRPr="00A350A9">
              <w:t>Working Group on</w:t>
            </w:r>
            <w:r w:rsidR="00143983" w:rsidRPr="00143983">
              <w:t xml:space="preserve"> </w:t>
            </w:r>
            <w:r w:rsidR="004E2DBE">
              <w:t>Marine Biosafety</w:t>
            </w:r>
            <w:r w:rsidRPr="00A350A9">
              <w:t>. The terms of reference of this group were:</w:t>
            </w:r>
          </w:p>
          <w:p w14:paraId="1F66340E" w14:textId="77777777" w:rsidR="003E6B78" w:rsidRDefault="003E6B78" w:rsidP="003E6B78">
            <w:pPr>
              <w:ind w:left="360"/>
            </w:pPr>
          </w:p>
          <w:p w14:paraId="08FD3B08" w14:textId="0FF4D61F" w:rsidR="003E6B78" w:rsidRPr="00A350A9" w:rsidRDefault="003E6B78" w:rsidP="003E6B78">
            <w:pPr>
              <w:ind w:left="360"/>
            </w:pPr>
            <w:r>
              <w:t>With regard to agenda item 5</w:t>
            </w:r>
          </w:p>
          <w:p w14:paraId="4D4A53E3" w14:textId="56764A7C" w:rsidR="00A350A9" w:rsidRDefault="00A350A9" w:rsidP="00A350A9"/>
          <w:p w14:paraId="6AF92F58" w14:textId="77777777" w:rsidR="003E6B78" w:rsidRDefault="00143983" w:rsidP="003E6B78">
            <w:pPr>
              <w:numPr>
                <w:ilvl w:val="0"/>
                <w:numId w:val="4"/>
              </w:numPr>
            </w:pPr>
            <w:r>
              <w:t>F</w:t>
            </w:r>
            <w:r w:rsidR="003E6B78" w:rsidRPr="003E6B78">
              <w:t>inalize the draft Guidance on in-water cleaning of ships' biofouling, using annex 6 to document PPR 12/5/Rev.1 as the basis, focusing on resolving the matters listed in paragraph 45 of that document and taking into account the comments, proposals and information in documents PPR 12/5/1, PPR 12/5/2, PPR 12/5/3, PPR 12/INF.4, PPR 12/INF.12, PPR 12/INF.13 and PPR 12/INF.16, as appropriate</w:t>
            </w:r>
            <w:r w:rsidR="003E6B78">
              <w:t>.</w:t>
            </w:r>
          </w:p>
          <w:p w14:paraId="213B606A" w14:textId="6DE0F0D3" w:rsidR="003E6B78" w:rsidRDefault="003E6B78" w:rsidP="003E6B78">
            <w:pPr>
              <w:numPr>
                <w:ilvl w:val="0"/>
                <w:numId w:val="4"/>
              </w:numPr>
            </w:pPr>
            <w:r>
              <w:t>C</w:t>
            </w:r>
            <w:r w:rsidRPr="003E6B78">
              <w:t>onsider the way forward with regard to the topics on which it may be important to develop additional guidance in due course, as set out in paragraph 46 of document PPR 12/5/Rev.1, and advise the Sub-Committee accordingly</w:t>
            </w:r>
            <w:r>
              <w:t>.</w:t>
            </w:r>
          </w:p>
          <w:p w14:paraId="7C3CABFF" w14:textId="4ADDD7B4" w:rsidR="003E6B78" w:rsidRDefault="003E6B78" w:rsidP="003E6B78">
            <w:r>
              <w:t xml:space="preserve">      </w:t>
            </w:r>
          </w:p>
          <w:p w14:paraId="5B6ED79A" w14:textId="3E9B05B5" w:rsidR="003E6B78" w:rsidRDefault="003E6B78" w:rsidP="003E6B78">
            <w:r>
              <w:t xml:space="preserve">      With regard to agenda item 15</w:t>
            </w:r>
          </w:p>
          <w:p w14:paraId="0A7B2343" w14:textId="77777777" w:rsidR="003E6B78" w:rsidRDefault="003E6B78" w:rsidP="003E6B78"/>
          <w:p w14:paraId="11BA9658" w14:textId="030CC113" w:rsidR="003E6B78" w:rsidRDefault="003E6B78" w:rsidP="003E6B78">
            <w:pPr>
              <w:pStyle w:val="ListParagraph"/>
              <w:numPr>
                <w:ilvl w:val="0"/>
                <w:numId w:val="37"/>
              </w:numPr>
            </w:pPr>
            <w:r>
              <w:t>C</w:t>
            </w:r>
            <w:r w:rsidRPr="003E6B78">
              <w:t>onsider the amendments to the 2023 Guidelines for the development of the Inventory of Hazardous Materials (resolution MEPC.379(80)) proposed in document MEPC 82/16/3, and advise the Sub-Committee accordingly</w:t>
            </w:r>
            <w:r>
              <w:t>.</w:t>
            </w:r>
          </w:p>
          <w:p w14:paraId="4DEC6E84" w14:textId="5AAFB18D" w:rsidR="00B94EF6" w:rsidRPr="00B94EF6" w:rsidRDefault="000952E2" w:rsidP="003E6B78">
            <w:pPr>
              <w:ind w:left="1080"/>
            </w:pPr>
            <w:r>
              <w:t xml:space="preserve">  </w:t>
            </w:r>
            <w:r w:rsidR="00193336">
              <w:t xml:space="preserve">    </w:t>
            </w:r>
          </w:p>
          <w:p w14:paraId="0B1F9BDA" w14:textId="64229D09" w:rsidR="00A350A9" w:rsidRDefault="00A350A9" w:rsidP="00A350A9">
            <w:pPr>
              <w:numPr>
                <w:ilvl w:val="0"/>
                <w:numId w:val="1"/>
              </w:numPr>
            </w:pPr>
            <w:r w:rsidRPr="00A350A9">
              <w:t>The Working Group on</w:t>
            </w:r>
            <w:r w:rsidR="00143983" w:rsidRPr="00143983">
              <w:t xml:space="preserve"> </w:t>
            </w:r>
            <w:r w:rsidR="004E2DBE">
              <w:t>Prevention of Air Pollution</w:t>
            </w:r>
            <w:r w:rsidRPr="00A350A9">
              <w:t>. The terms of reference of the group were:</w:t>
            </w:r>
          </w:p>
          <w:p w14:paraId="6DB89344" w14:textId="77777777" w:rsidR="003E6B78" w:rsidRDefault="003E6B78" w:rsidP="003E6B78">
            <w:pPr>
              <w:ind w:left="360"/>
            </w:pPr>
          </w:p>
          <w:p w14:paraId="764089B9" w14:textId="44477DDA" w:rsidR="003E6B78" w:rsidRPr="00A350A9" w:rsidRDefault="003E6B78" w:rsidP="003E6B78">
            <w:pPr>
              <w:ind w:left="360"/>
            </w:pPr>
            <w:r>
              <w:t>With regard to agenda item 6</w:t>
            </w:r>
          </w:p>
          <w:p w14:paraId="56AABBE8" w14:textId="77777777" w:rsidR="00A350A9" w:rsidRPr="00A350A9" w:rsidRDefault="00A350A9" w:rsidP="00A350A9"/>
          <w:p w14:paraId="55743238" w14:textId="16DFBFC8" w:rsidR="00B053DB" w:rsidRPr="003E6B78" w:rsidRDefault="003E6B78" w:rsidP="003E6B78">
            <w:pPr>
              <w:numPr>
                <w:ilvl w:val="0"/>
                <w:numId w:val="3"/>
              </w:numPr>
              <w:rPr>
                <w:u w:val="single"/>
              </w:rPr>
            </w:pPr>
            <w:r>
              <w:t>I</w:t>
            </w:r>
            <w:r w:rsidRPr="003E6B78">
              <w:t>f time permits, taking into account the comments and decisions made in plenary, further consider the polar fuels concept taking into account documents PPR 12/6, PPR 12/6/1, PPR 12/6/2 and PPR 12/15 with a view to facilitating the submission of concrete proposals to PPR 13, and take stock of the work so far under this output 3.3 (Reduction of the impact on the Arctic of Black Carbon emissions from international shipping)</w:t>
            </w:r>
            <w:r>
              <w:t>.</w:t>
            </w:r>
          </w:p>
          <w:p w14:paraId="79FA8CC8" w14:textId="0833AC52" w:rsidR="003E6B78" w:rsidRPr="003E6B78" w:rsidRDefault="003E6B78" w:rsidP="003E6B78">
            <w:pPr>
              <w:numPr>
                <w:ilvl w:val="0"/>
                <w:numId w:val="3"/>
              </w:numPr>
              <w:rPr>
                <w:u w:val="single"/>
              </w:rPr>
            </w:pPr>
            <w:r>
              <w:t>Further consider the draft terms of reference for the GESAMP Task Team on EGCS set out in document MEPC 82/5/3 (ICS and CLIA), taking into account documents PPR 12/7 (Austria et al.), PPR 12/7/1 (Norway), PPR 12/7/2 (Norway), PPR 12/7/4 (CLIA), PPR 12/INF.11 (Norway), MEPC 82/5/1 (IBIA), MEPC 82/INF.22 (Sweden), MEPC 81/INF.21 (Finland) and MEPC 81/INF.38 (CLIA) and comments made during MEPC 82 (MEPC 82/WP.8, paragraphs 17 to 21), with a view to finalization.</w:t>
            </w:r>
          </w:p>
          <w:p w14:paraId="14638A93" w14:textId="77777777" w:rsidR="003E6B78" w:rsidRDefault="003E6B78" w:rsidP="003E6B78">
            <w:pPr>
              <w:ind w:left="1080"/>
            </w:pPr>
          </w:p>
          <w:p w14:paraId="1579BE01" w14:textId="53EABBF8" w:rsidR="003E6B78" w:rsidRDefault="003E6B78" w:rsidP="003E6B78">
            <w:r>
              <w:t xml:space="preserve">       With regard to agenda item 8</w:t>
            </w:r>
          </w:p>
          <w:p w14:paraId="719CF4F0" w14:textId="77777777" w:rsidR="003E6B78" w:rsidRDefault="003E6B78" w:rsidP="003E6B78"/>
          <w:p w14:paraId="0DA527FC" w14:textId="3C304E73" w:rsidR="003E6B78" w:rsidRDefault="003E6B78" w:rsidP="00310040">
            <w:pPr>
              <w:pStyle w:val="ListParagraph"/>
              <w:numPr>
                <w:ilvl w:val="0"/>
                <w:numId w:val="3"/>
              </w:numPr>
            </w:pPr>
            <w:r>
              <w:t>I</w:t>
            </w:r>
            <w:r w:rsidRPr="003E6B78">
              <w:t>n accordance with the scope of work agreed by MEPC 80 (MEPC 80/17, paragraph 14.2), consider the proposed amendments to the 2017 SCR Guidelines set out in document PPR 12/8 (Marshall Islands et al.), taking into account the information, comments and proposals set out in documents PPR 12/8/1 (EUROMOT), PPR 12/8/2 (EUROMOT), PPR 12/8/3 (Norway), PPR 12/8/4 (IMarEST) and PPR 12/8/5 (Netherlands (Kingdom of the) and United States), with a view to finalization</w:t>
            </w:r>
            <w:r>
              <w:t>.</w:t>
            </w:r>
          </w:p>
          <w:p w14:paraId="1914CF7C" w14:textId="2B31A126" w:rsidR="003E6B78" w:rsidRPr="003E6B78" w:rsidRDefault="003E6B78" w:rsidP="003E6B78">
            <w:pPr>
              <w:pStyle w:val="ListParagraph"/>
              <w:ind w:left="1781"/>
              <w:rPr>
                <w:u w:val="single"/>
              </w:rPr>
            </w:pPr>
          </w:p>
          <w:p w14:paraId="4FFFA174" w14:textId="3A23DF71" w:rsidR="00A350A9" w:rsidRPr="00A350A9" w:rsidRDefault="00A350A9" w:rsidP="00A350A9">
            <w:pPr>
              <w:numPr>
                <w:ilvl w:val="0"/>
                <w:numId w:val="1"/>
              </w:numPr>
              <w:rPr>
                <w:u w:val="single"/>
              </w:rPr>
            </w:pPr>
            <w:r w:rsidRPr="00A350A9">
              <w:t xml:space="preserve">The Working Group on </w:t>
            </w:r>
            <w:r w:rsidR="00DD3943" w:rsidRPr="00DD3943">
              <w:t>Marine Plastic Litter from Ships</w:t>
            </w:r>
            <w:r w:rsidRPr="00A350A9">
              <w:t>.  The terms of reference for this group were:</w:t>
            </w:r>
          </w:p>
          <w:p w14:paraId="1CE1C87F" w14:textId="77777777" w:rsidR="00A350A9" w:rsidRPr="00A350A9" w:rsidRDefault="00A350A9" w:rsidP="00A350A9"/>
          <w:p w14:paraId="4147309D" w14:textId="13C0C572" w:rsidR="00A350A9" w:rsidRDefault="003E6B78" w:rsidP="00A350A9">
            <w:r>
              <w:t xml:space="preserve">    </w:t>
            </w:r>
            <w:r w:rsidR="00FD183B">
              <w:t xml:space="preserve">  </w:t>
            </w:r>
            <w:r>
              <w:t xml:space="preserve"> </w:t>
            </w:r>
            <w:r w:rsidR="00FD183B">
              <w:t>W</w:t>
            </w:r>
            <w:r w:rsidR="00FD183B" w:rsidRPr="00FD183B">
              <w:t>ith regard to the review of the Action Plan to Address Marine Plastic Litter from Ships:</w:t>
            </w:r>
          </w:p>
          <w:p w14:paraId="14085F81" w14:textId="77777777" w:rsidR="009D5328" w:rsidRDefault="009D5328" w:rsidP="00A350A9">
            <w:pPr>
              <w:rPr>
                <w:u w:val="single"/>
              </w:rPr>
            </w:pPr>
          </w:p>
          <w:p w14:paraId="0A711480" w14:textId="3CA5F508" w:rsidR="00A76F13" w:rsidRDefault="00FD183B" w:rsidP="00A76F13">
            <w:pPr>
              <w:pStyle w:val="ListParagraph"/>
              <w:numPr>
                <w:ilvl w:val="0"/>
                <w:numId w:val="22"/>
              </w:numPr>
            </w:pPr>
            <w:r>
              <w:t>C</w:t>
            </w:r>
            <w:r w:rsidRPr="00FD183B">
              <w:t>onduct a review of the Action Plan on marine plastic litter from ships, taking into account information in documents PPR 12/11/8, PPR 12/11/11, PPR 12/INF.14, MEPC 82/8, MEPC 82/8/3, MEPC 82/8/4, MEPC 81/8, MEPC 81/8/1, PPR 10/13/1, PPR 10/13/2, PPR 10/13/4, PPR 10/13/8, PPR 10/INF.11 and MEPC 79/INF.13, as appropriate</w:t>
            </w:r>
            <w:r>
              <w:t>.</w:t>
            </w:r>
          </w:p>
          <w:p w14:paraId="2C16037F" w14:textId="7CC7952F" w:rsidR="00FD183B" w:rsidRDefault="00FD183B" w:rsidP="00A76F13">
            <w:pPr>
              <w:pStyle w:val="ListParagraph"/>
              <w:numPr>
                <w:ilvl w:val="0"/>
                <w:numId w:val="22"/>
              </w:numPr>
            </w:pPr>
            <w:r>
              <w:t>A</w:t>
            </w:r>
            <w:r w:rsidRPr="00FD183B">
              <w:t>s part of its review of the Action Plan: .</w:t>
            </w:r>
          </w:p>
          <w:p w14:paraId="712F2D1A" w14:textId="258F25BF" w:rsidR="00FD183B" w:rsidRDefault="00FD183B" w:rsidP="00FD183B">
            <w:pPr>
              <w:pStyle w:val="ListParagraph"/>
              <w:numPr>
                <w:ilvl w:val="1"/>
                <w:numId w:val="22"/>
              </w:numPr>
            </w:pPr>
            <w:r>
              <w:t>D</w:t>
            </w:r>
            <w:r w:rsidRPr="00FD183B">
              <w:t>evelop text for a specific action concerning the development of mandatory measures to reduce the environmental risks of plastic pellets transported by sea in freight containers</w:t>
            </w:r>
            <w:r>
              <w:t>.</w:t>
            </w:r>
          </w:p>
          <w:p w14:paraId="337FFACB" w14:textId="3321F63F" w:rsidR="00FD183B" w:rsidRDefault="00FD183B" w:rsidP="00FD183B">
            <w:pPr>
              <w:pStyle w:val="ListParagraph"/>
              <w:numPr>
                <w:ilvl w:val="1"/>
                <w:numId w:val="22"/>
              </w:numPr>
            </w:pPr>
            <w:r>
              <w:t>C</w:t>
            </w:r>
            <w:r w:rsidRPr="00FD183B">
              <w:t>onsider the appropriateness of incorporating the proposals in document MEPC 80/8 into the draft revised Action Plan, taking into account the comments in document PPR 11/13/9, and advise the Sub-Committee accordingly</w:t>
            </w:r>
            <w:r>
              <w:t>.</w:t>
            </w:r>
          </w:p>
          <w:p w14:paraId="0326DD84" w14:textId="21A884C1" w:rsidR="00FD183B" w:rsidRDefault="00FD183B" w:rsidP="00FD183B">
            <w:pPr>
              <w:pStyle w:val="ListParagraph"/>
              <w:numPr>
                <w:ilvl w:val="0"/>
                <w:numId w:val="22"/>
              </w:numPr>
            </w:pPr>
            <w:r>
              <w:t>Pr</w:t>
            </w:r>
            <w:r w:rsidRPr="00FD183B">
              <w:t>epare an updated grouping of short-, mid-, long-term and continuous actions of the Action Plan using annex 1 to the Strategy to address marine plastic litter from ships (resolution MEPC.341(77)) as a basis</w:t>
            </w:r>
          </w:p>
          <w:p w14:paraId="1F3D62AB" w14:textId="77777777" w:rsidR="00A76F13" w:rsidRPr="009D5328" w:rsidRDefault="00A76F13" w:rsidP="00A76F13">
            <w:pPr>
              <w:pStyle w:val="ListParagraph"/>
              <w:ind w:left="1080"/>
            </w:pPr>
          </w:p>
          <w:p w14:paraId="5158E94A" w14:textId="529B72C9" w:rsidR="00A350A9" w:rsidRDefault="003E6B78" w:rsidP="00A350A9">
            <w:r>
              <w:t xml:space="preserve">      </w:t>
            </w:r>
            <w:r w:rsidR="00FD183B">
              <w:t>W</w:t>
            </w:r>
            <w:r w:rsidR="00FD183B" w:rsidRPr="00FD183B">
              <w:t>ith regard to reducing the environmental risk of the maritime transport of plastic pellets:</w:t>
            </w:r>
          </w:p>
          <w:p w14:paraId="67863D49" w14:textId="77777777" w:rsidR="009D5328" w:rsidRDefault="009D5328" w:rsidP="00A350A9"/>
          <w:p w14:paraId="67E9C2A5" w14:textId="77777777" w:rsidR="00FD183B" w:rsidRDefault="00FD183B" w:rsidP="00FD183B">
            <w:pPr>
              <w:pStyle w:val="ListParagraph"/>
              <w:numPr>
                <w:ilvl w:val="0"/>
                <w:numId w:val="22"/>
              </w:numPr>
              <w:rPr>
                <w:bCs/>
                <w:iCs/>
              </w:rPr>
            </w:pPr>
            <w:r>
              <w:rPr>
                <w:bCs/>
                <w:iCs/>
              </w:rPr>
              <w:t>A</w:t>
            </w:r>
            <w:r w:rsidRPr="00FD183B">
              <w:rPr>
                <w:bCs/>
                <w:iCs/>
              </w:rPr>
              <w:t>s a first step of the analysis of the potential mandatory instruments that could be amended and the associated implications, compile a table of all documents submitted to the Sub-Committee or MEPC relating to amendments to mandatory instruments and include references to identified advantages and limitations of each approach, as well as potential impacts (e.g. on production practices, the supply chain, transport costs, and harmonization of intermodal transport requirements) to inform future discussions on the most appropriate legal framework for introducing mandatory measures</w:t>
            </w:r>
            <w:r>
              <w:rPr>
                <w:bCs/>
                <w:iCs/>
              </w:rPr>
              <w:t>.</w:t>
            </w:r>
          </w:p>
          <w:p w14:paraId="68DCE131" w14:textId="77777777" w:rsidR="00FD183B" w:rsidRDefault="00FD183B" w:rsidP="00FD183B">
            <w:pPr>
              <w:pStyle w:val="ListParagraph"/>
              <w:numPr>
                <w:ilvl w:val="0"/>
                <w:numId w:val="22"/>
              </w:numPr>
              <w:rPr>
                <w:bCs/>
                <w:iCs/>
              </w:rPr>
            </w:pPr>
            <w:r>
              <w:rPr>
                <w:bCs/>
                <w:iCs/>
              </w:rPr>
              <w:t>C</w:t>
            </w:r>
            <w:r w:rsidRPr="00FD183B">
              <w:rPr>
                <w:bCs/>
                <w:iCs/>
              </w:rPr>
              <w:t>onsider what further information may be required to complete the analysis and advise the Sub-Committee accordingly.</w:t>
            </w:r>
          </w:p>
          <w:p w14:paraId="261259D6" w14:textId="1B4A4875" w:rsidR="00A76F13" w:rsidRDefault="00FD183B" w:rsidP="00FD183B">
            <w:pPr>
              <w:pStyle w:val="ListParagraph"/>
              <w:numPr>
                <w:ilvl w:val="0"/>
                <w:numId w:val="22"/>
              </w:numPr>
              <w:rPr>
                <w:bCs/>
                <w:iCs/>
              </w:rPr>
            </w:pPr>
            <w:r>
              <w:rPr>
                <w:bCs/>
                <w:iCs/>
              </w:rPr>
              <w:t>I</w:t>
            </w:r>
            <w:r w:rsidRPr="00FD183B">
              <w:rPr>
                <w:bCs/>
                <w:iCs/>
              </w:rPr>
              <w:t>f time permits, further consider documents PPR 12/11/1, PPR 12/11/2, PPR 12/11/3, PPR 12/11/4, PPR 12/11/5, PPR 12/11/6, PPR 12/11/7, PPR 12/11/9, PPR 12/11/10, PPR 11/13/1, PPR 11/13/3, PPR 11/13/7, PPR 11/13/8, PPR 11/13/10 and PPR 11/13/12 with regard to the appropriate instruments that could form the legal basis for mandatory measures to reduce the environmental risks of plastic pellets transported by sea in freight containers</w:t>
            </w:r>
            <w:r>
              <w:rPr>
                <w:bCs/>
                <w:iCs/>
              </w:rPr>
              <w:t>.</w:t>
            </w:r>
          </w:p>
          <w:p w14:paraId="6E5646C2" w14:textId="77777777" w:rsidR="00FD183B" w:rsidRDefault="00FD183B" w:rsidP="00FD183B">
            <w:pPr>
              <w:pStyle w:val="ListParagraph"/>
              <w:ind w:left="1080"/>
              <w:rPr>
                <w:bCs/>
                <w:iCs/>
              </w:rPr>
            </w:pPr>
          </w:p>
          <w:p w14:paraId="2B91E3FA" w14:textId="77777777" w:rsidR="00FD183B" w:rsidRDefault="00A350A9" w:rsidP="00A76F13">
            <w:pPr>
              <w:rPr>
                <w:bCs/>
                <w:iCs/>
              </w:rPr>
            </w:pPr>
            <w:r w:rsidRPr="00A76F13">
              <w:rPr>
                <w:bCs/>
                <w:iCs/>
              </w:rPr>
              <w:t xml:space="preserve"> </w:t>
            </w:r>
            <w:r w:rsidR="00FD183B">
              <w:rPr>
                <w:bCs/>
                <w:iCs/>
              </w:rPr>
              <w:t xml:space="preserve"> </w:t>
            </w:r>
            <w:r w:rsidR="00FD183B" w:rsidRPr="00FD183B">
              <w:rPr>
                <w:bCs/>
                <w:iCs/>
              </w:rPr>
              <w:t>with regard to reporting the loss or discharge of fishing gear as provided for in regulations 7.1.3 and</w:t>
            </w:r>
          </w:p>
          <w:p w14:paraId="1D23514B" w14:textId="385EB360" w:rsidR="006F0861" w:rsidRDefault="00FD183B" w:rsidP="00A76F13">
            <w:pPr>
              <w:rPr>
                <w:bCs/>
                <w:iCs/>
              </w:rPr>
            </w:pPr>
            <w:r>
              <w:rPr>
                <w:bCs/>
                <w:iCs/>
              </w:rPr>
              <w:t xml:space="preserve">  </w:t>
            </w:r>
            <w:r w:rsidRPr="00FD183B">
              <w:rPr>
                <w:bCs/>
                <w:iCs/>
              </w:rPr>
              <w:t>7.1.4 of MARPOL Annex V:</w:t>
            </w:r>
          </w:p>
          <w:p w14:paraId="3485A28C" w14:textId="77777777" w:rsidR="00FD183B" w:rsidRDefault="00FD183B" w:rsidP="00A76F13">
            <w:pPr>
              <w:rPr>
                <w:bCs/>
                <w:iCs/>
              </w:rPr>
            </w:pPr>
          </w:p>
          <w:p w14:paraId="0968CB23" w14:textId="77777777" w:rsidR="00FD183B" w:rsidRDefault="00FD183B" w:rsidP="00FD183B">
            <w:pPr>
              <w:pStyle w:val="ListParagraph"/>
              <w:numPr>
                <w:ilvl w:val="0"/>
                <w:numId w:val="22"/>
              </w:numPr>
              <w:rPr>
                <w:bCs/>
                <w:iCs/>
              </w:rPr>
            </w:pPr>
            <w:r>
              <w:rPr>
                <w:bCs/>
                <w:iCs/>
              </w:rPr>
              <w:t>A</w:t>
            </w:r>
            <w:r w:rsidRPr="00FD183B">
              <w:rPr>
                <w:bCs/>
                <w:iCs/>
              </w:rPr>
              <w:t>gree to the data to be reported to IMO to meet objectives 1 to 3 of the IMO database (as set out in paragraph 21 of document PPR 11/13) that were agreed by PPR 11, including consideration as to whether the additional data identified in paragraph 22 of document PPR 12/11 should be included, and advise the Sub-Committee accordingly</w:t>
            </w:r>
            <w:r>
              <w:rPr>
                <w:bCs/>
                <w:iCs/>
              </w:rPr>
              <w:t>.</w:t>
            </w:r>
          </w:p>
          <w:p w14:paraId="0A57B037" w14:textId="77777777" w:rsidR="00FD183B" w:rsidRDefault="00FD183B" w:rsidP="00FD183B">
            <w:pPr>
              <w:pStyle w:val="ListParagraph"/>
              <w:numPr>
                <w:ilvl w:val="0"/>
                <w:numId w:val="22"/>
              </w:numPr>
              <w:rPr>
                <w:bCs/>
                <w:iCs/>
              </w:rPr>
            </w:pPr>
            <w:r>
              <w:rPr>
                <w:bCs/>
                <w:iCs/>
              </w:rPr>
              <w:t>I</w:t>
            </w:r>
            <w:r w:rsidRPr="00FD183B">
              <w:rPr>
                <w:bCs/>
                <w:iCs/>
              </w:rPr>
              <w:t>f time permits, further consider whether additional metrics should be reported to IMO regarding the amount of gear lost, the issue of aggregation and anonymization, and the flow of reporting, taking into account the relevant paragraphs of and annex to document PPR 12/11</w:t>
            </w:r>
            <w:r>
              <w:rPr>
                <w:bCs/>
                <w:iCs/>
              </w:rPr>
              <w:t>.</w:t>
            </w:r>
          </w:p>
          <w:p w14:paraId="3D6D2D9C" w14:textId="5D77AE42" w:rsidR="00A76F13" w:rsidRDefault="00FD183B" w:rsidP="00FD183B">
            <w:pPr>
              <w:pStyle w:val="ListParagraph"/>
              <w:numPr>
                <w:ilvl w:val="0"/>
                <w:numId w:val="22"/>
              </w:numPr>
              <w:rPr>
                <w:bCs/>
                <w:iCs/>
              </w:rPr>
            </w:pPr>
            <w:r>
              <w:rPr>
                <w:bCs/>
                <w:iCs/>
              </w:rPr>
              <w:t>C</w:t>
            </w:r>
            <w:r w:rsidRPr="00FD183B">
              <w:rPr>
                <w:bCs/>
                <w:iCs/>
              </w:rPr>
              <w:t xml:space="preserve">onsider the need for the establishment of a correspondence group and develop draft terms of </w:t>
            </w:r>
            <w:r w:rsidRPr="00FD183B">
              <w:rPr>
                <w:bCs/>
                <w:iCs/>
              </w:rPr>
              <w:lastRenderedPageBreak/>
              <w:t>reference, as appropriate</w:t>
            </w:r>
            <w:r>
              <w:rPr>
                <w:bCs/>
                <w:iCs/>
              </w:rPr>
              <w:t>.</w:t>
            </w:r>
          </w:p>
          <w:p w14:paraId="632C879F" w14:textId="77777777" w:rsidR="00FD183B" w:rsidRPr="00A76F13" w:rsidRDefault="00FD183B" w:rsidP="00FD183B">
            <w:pPr>
              <w:pStyle w:val="ListParagraph"/>
              <w:ind w:left="1080"/>
              <w:rPr>
                <w:bCs/>
                <w:iCs/>
              </w:rPr>
            </w:pPr>
          </w:p>
          <w:p w14:paraId="4EDBF876" w14:textId="65BB27F9" w:rsidR="00A350A9" w:rsidRPr="00A350A9" w:rsidRDefault="00A350A9" w:rsidP="00A350A9">
            <w:pPr>
              <w:numPr>
                <w:ilvl w:val="0"/>
                <w:numId w:val="1"/>
              </w:numPr>
            </w:pPr>
            <w:r w:rsidRPr="00A350A9">
              <w:t>The Drafting Group on</w:t>
            </w:r>
            <w:r w:rsidR="00143983" w:rsidRPr="00143983">
              <w:t xml:space="preserve"> </w:t>
            </w:r>
            <w:r w:rsidR="004E2DBE">
              <w:t>Carriage of Biofuel Blends by Bunker Ships on MARPOL Annex I Matters</w:t>
            </w:r>
            <w:r w:rsidR="00794921">
              <w:t>.</w:t>
            </w:r>
            <w:r w:rsidRPr="00A350A9">
              <w:t xml:space="preserve"> The terms of reference of this group were:</w:t>
            </w:r>
          </w:p>
          <w:p w14:paraId="67D79936" w14:textId="77777777" w:rsidR="00A350A9" w:rsidRPr="00A350A9" w:rsidRDefault="00A350A9" w:rsidP="00A350A9"/>
          <w:p w14:paraId="3E10A91C" w14:textId="7E572A6E" w:rsidR="00794921" w:rsidRDefault="00D64B20" w:rsidP="00A76F13">
            <w:pPr>
              <w:pStyle w:val="ListParagraph"/>
              <w:numPr>
                <w:ilvl w:val="0"/>
                <w:numId w:val="18"/>
              </w:numPr>
            </w:pPr>
            <w:r>
              <w:t>F</w:t>
            </w:r>
            <w:r w:rsidRPr="00D64B20">
              <w:t>inalize the text of the draft MEPC circular on the Interim guidance on the carriage of blends of biofuels and MARPOL Annex I cargoes by conventional bunker ships, using document PPR 12/3, annex 1, and in accordance with the decisions made in plenary</w:t>
            </w:r>
            <w:r>
              <w:t>.</w:t>
            </w:r>
          </w:p>
          <w:p w14:paraId="59EFB750" w14:textId="77777777" w:rsidR="00A76F13" w:rsidRPr="00A350A9" w:rsidRDefault="00A76F13" w:rsidP="00A76F13">
            <w:pPr>
              <w:pStyle w:val="ListParagraph"/>
              <w:ind w:left="1200"/>
            </w:pPr>
          </w:p>
          <w:p w14:paraId="3C590237" w14:textId="4D83289B" w:rsidR="00621AEF" w:rsidRDefault="00A733D8" w:rsidP="00A733D8">
            <w:pPr>
              <w:pStyle w:val="ListParagraph"/>
              <w:numPr>
                <w:ilvl w:val="0"/>
                <w:numId w:val="1"/>
              </w:numPr>
            </w:pPr>
            <w:r>
              <w:t>The</w:t>
            </w:r>
            <w:r w:rsidR="00143983" w:rsidRPr="00143983">
              <w:t xml:space="preserve"> Drafting Group on </w:t>
            </w:r>
            <w:r w:rsidR="004E2DBE">
              <w:t>Revision of MARPOL Annex IV</w:t>
            </w:r>
            <w:r>
              <w:t>. The terms of reference of this group were:</w:t>
            </w:r>
          </w:p>
          <w:p w14:paraId="68F33013" w14:textId="77777777" w:rsidR="002D0071" w:rsidRDefault="002D0071" w:rsidP="002D0071"/>
          <w:p w14:paraId="30593E1A" w14:textId="58293BBE" w:rsidR="002D0071" w:rsidRDefault="00D64B20" w:rsidP="00310040">
            <w:pPr>
              <w:pStyle w:val="ListParagraph"/>
              <w:numPr>
                <w:ilvl w:val="0"/>
                <w:numId w:val="21"/>
              </w:numPr>
            </w:pPr>
            <w:r>
              <w:t>D</w:t>
            </w:r>
            <w:r w:rsidRPr="00D64B20">
              <w:t>evelop draft terms of reference for the re-establishment of the Correspondence Group on Revision of MARPOL Annex IV and Associated Guidelines</w:t>
            </w:r>
            <w:r>
              <w:t>.</w:t>
            </w:r>
          </w:p>
          <w:p w14:paraId="54816EC0" w14:textId="1E4A8701" w:rsidR="002D0071" w:rsidRPr="007236A1" w:rsidRDefault="002D0071" w:rsidP="001D11D5"/>
        </w:tc>
      </w:tr>
      <w:tr w:rsidR="00AA68DD" w14:paraId="27FD654C" w14:textId="77777777">
        <w:tc>
          <w:tcPr>
            <w:tcW w:w="10476" w:type="dxa"/>
          </w:tcPr>
          <w:p w14:paraId="21F0A52D" w14:textId="54723D68" w:rsidR="00F569B9" w:rsidRDefault="00F569B9" w:rsidP="00480FCD"/>
        </w:tc>
      </w:tr>
      <w:tr w:rsidR="00AA68DD" w14:paraId="0B1C0643" w14:textId="77777777">
        <w:tc>
          <w:tcPr>
            <w:tcW w:w="10476" w:type="dxa"/>
          </w:tcPr>
          <w:p w14:paraId="3F23E60F" w14:textId="77777777" w:rsidR="00AA68DD" w:rsidRDefault="00FF3D9D">
            <w:r>
              <w:t>ATTACHMENTS/SUPPORTING DOCUMENTATION:</w:t>
            </w:r>
          </w:p>
          <w:p w14:paraId="538FFDB6" w14:textId="77777777" w:rsidR="00020E5E" w:rsidRDefault="00020E5E"/>
          <w:p w14:paraId="1B0FE6D9" w14:textId="274383E2" w:rsidR="00020E5E" w:rsidRDefault="00020E5E">
            <w:r>
              <w:object w:dxaOrig="1503" w:dyaOrig="981" w14:anchorId="07374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Acrobat.Document.DC" ShapeID="_x0000_i1025" DrawAspect="Icon" ObjectID="_1800858441" r:id="rId14"/>
              </w:object>
            </w:r>
            <w:r>
              <w:object w:dxaOrig="1503" w:dyaOrig="981" w14:anchorId="6A7A25DA">
                <v:shape id="_x0000_i1026" type="#_x0000_t75" style="width:75pt;height:49pt" o:ole="">
                  <v:imagedata r:id="rId15" o:title=""/>
                </v:shape>
                <o:OLEObject Type="Embed" ProgID="Acrobat.Document.DC" ShapeID="_x0000_i1026" DrawAspect="Icon" ObjectID="_1800858442" r:id="rId16"/>
              </w:object>
            </w:r>
            <w:r w:rsidR="00F9449C">
              <w:object w:dxaOrig="1149" w:dyaOrig="751" w14:anchorId="7FB65F90">
                <v:shape id="_x0000_i1027" type="#_x0000_t75" style="width:57.5pt;height:37.5pt" o:ole="">
                  <v:imagedata r:id="rId17" o:title=""/>
                </v:shape>
                <o:OLEObject Type="Embed" ProgID="Acrobat.Document.DC" ShapeID="_x0000_i1027" DrawAspect="Icon" ObjectID="_1800858443" r:id="rId18"/>
              </w:object>
            </w:r>
            <w:r w:rsidR="00AE3E17">
              <w:object w:dxaOrig="1503" w:dyaOrig="981" w14:anchorId="17592A19">
                <v:shape id="_x0000_i1028" type="#_x0000_t75" style="width:75pt;height:49pt" o:ole="">
                  <v:imagedata r:id="rId19" o:title=""/>
                </v:shape>
                <o:OLEObject Type="Embed" ProgID="Acrobat.Document.DC" ShapeID="_x0000_i1028" DrawAspect="Icon" ObjectID="_1800858444" r:id="rId20"/>
              </w:object>
            </w:r>
            <w:r w:rsidR="00AE3E17">
              <w:object w:dxaOrig="1503" w:dyaOrig="981" w14:anchorId="5CD964F5">
                <v:shape id="_x0000_i1029" type="#_x0000_t75" style="width:75pt;height:49pt" o:ole="">
                  <v:imagedata r:id="rId21" o:title=""/>
                </v:shape>
                <o:OLEObject Type="Embed" ProgID="Acrobat.Document.DC" ShapeID="_x0000_i1029" DrawAspect="Icon" ObjectID="_1800858445" r:id="rId22"/>
              </w:object>
            </w:r>
          </w:p>
          <w:p w14:paraId="68731492" w14:textId="77777777" w:rsidR="004F781D" w:rsidRDefault="004F781D"/>
          <w:p w14:paraId="1F90A524" w14:textId="0BA275DD" w:rsidR="00DD2B9E" w:rsidRPr="00DD2B9E" w:rsidRDefault="00DD2B9E" w:rsidP="003E6B78"/>
        </w:tc>
      </w:tr>
    </w:tbl>
    <w:p w14:paraId="34BDB02E" w14:textId="40AD2F2B" w:rsidR="00FF3D9D" w:rsidRDefault="00FF3D9D" w:rsidP="000B46AA"/>
    <w:sectPr w:rsidR="00FF3D9D" w:rsidSect="00B94DF0">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F85B5" w14:textId="77777777" w:rsidR="00B94DF0" w:rsidRDefault="00B94DF0" w:rsidP="001D0118">
      <w:r>
        <w:separator/>
      </w:r>
    </w:p>
  </w:endnote>
  <w:endnote w:type="continuationSeparator" w:id="0">
    <w:p w14:paraId="7301BD46" w14:textId="77777777" w:rsidR="00B94DF0" w:rsidRDefault="00B94DF0"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4D809" w14:textId="77777777" w:rsidR="00B94DF0" w:rsidRDefault="00B94DF0" w:rsidP="001D0118">
      <w:r>
        <w:separator/>
      </w:r>
    </w:p>
  </w:footnote>
  <w:footnote w:type="continuationSeparator" w:id="0">
    <w:p w14:paraId="52AA2A07" w14:textId="77777777" w:rsidR="00B94DF0" w:rsidRDefault="00B94DF0"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2D62"/>
    <w:multiLevelType w:val="hybridMultilevel"/>
    <w:tmpl w:val="73C4CB58"/>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 w15:restartNumberingAfterBreak="0">
    <w:nsid w:val="0C153452"/>
    <w:multiLevelType w:val="hybridMultilevel"/>
    <w:tmpl w:val="3AB481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34B4BFB"/>
    <w:multiLevelType w:val="hybridMultilevel"/>
    <w:tmpl w:val="24925852"/>
    <w:lvl w:ilvl="0" w:tplc="A8A09B3A">
      <w:start w:val="1"/>
      <w:numFmt w:val="decimal"/>
      <w:lvlText w:val="%1."/>
      <w:lvlJc w:val="left"/>
      <w:pPr>
        <w:ind w:left="108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5B61B0F"/>
    <w:multiLevelType w:val="hybridMultilevel"/>
    <w:tmpl w:val="66F09AF6"/>
    <w:lvl w:ilvl="0" w:tplc="B4FE10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4D6B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6A4BD5"/>
    <w:multiLevelType w:val="hybridMultilevel"/>
    <w:tmpl w:val="4DC60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409C8"/>
    <w:multiLevelType w:val="hybridMultilevel"/>
    <w:tmpl w:val="15C46F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BB6CB4"/>
    <w:multiLevelType w:val="hybridMultilevel"/>
    <w:tmpl w:val="213C4E80"/>
    <w:lvl w:ilvl="0" w:tplc="0409000F">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 w15:restartNumberingAfterBreak="0">
    <w:nsid w:val="20C5510A"/>
    <w:multiLevelType w:val="hybridMultilevel"/>
    <w:tmpl w:val="47D64D02"/>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9" w15:restartNumberingAfterBreak="0">
    <w:nsid w:val="21974FD9"/>
    <w:multiLevelType w:val="hybridMultilevel"/>
    <w:tmpl w:val="0978BF6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1B96743"/>
    <w:multiLevelType w:val="hybridMultilevel"/>
    <w:tmpl w:val="7AB042D8"/>
    <w:lvl w:ilvl="0" w:tplc="0809000F">
      <w:start w:val="1"/>
      <w:numFmt w:val="decimal"/>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1" w15:restartNumberingAfterBreak="0">
    <w:nsid w:val="268A3686"/>
    <w:multiLevelType w:val="hybridMultilevel"/>
    <w:tmpl w:val="F7AC0EB8"/>
    <w:lvl w:ilvl="0" w:tplc="A8A09B3A">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74365BD"/>
    <w:multiLevelType w:val="hybridMultilevel"/>
    <w:tmpl w:val="6B8EABF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E62F2A"/>
    <w:multiLevelType w:val="hybridMultilevel"/>
    <w:tmpl w:val="1CF8A8B6"/>
    <w:lvl w:ilvl="0" w:tplc="A8A09B3A">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706490"/>
    <w:multiLevelType w:val="hybridMultilevel"/>
    <w:tmpl w:val="1AC4113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49A239B"/>
    <w:multiLevelType w:val="hybridMultilevel"/>
    <w:tmpl w:val="556A2E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71727E1"/>
    <w:multiLevelType w:val="hybridMultilevel"/>
    <w:tmpl w:val="71C87514"/>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3AD664F0"/>
    <w:multiLevelType w:val="hybridMultilevel"/>
    <w:tmpl w:val="260A9734"/>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3B2413C8"/>
    <w:multiLevelType w:val="hybridMultilevel"/>
    <w:tmpl w:val="2B90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05C56"/>
    <w:multiLevelType w:val="hybridMultilevel"/>
    <w:tmpl w:val="33D61EB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FAE48A9"/>
    <w:multiLevelType w:val="hybridMultilevel"/>
    <w:tmpl w:val="74D4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30D88"/>
    <w:multiLevelType w:val="hybridMultilevel"/>
    <w:tmpl w:val="EF4841A8"/>
    <w:lvl w:ilvl="0" w:tplc="3E9C3342">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2" w15:restartNumberingAfterBreak="0">
    <w:nsid w:val="42F14A74"/>
    <w:multiLevelType w:val="hybridMultilevel"/>
    <w:tmpl w:val="C0D40E6A"/>
    <w:lvl w:ilvl="0" w:tplc="B4FE10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702BBC"/>
    <w:multiLevelType w:val="hybridMultilevel"/>
    <w:tmpl w:val="FDDA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13F28"/>
    <w:multiLevelType w:val="hybridMultilevel"/>
    <w:tmpl w:val="152460C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FB87BC7"/>
    <w:multiLevelType w:val="hybridMultilevel"/>
    <w:tmpl w:val="B08ECCEE"/>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6" w15:restartNumberingAfterBreak="0">
    <w:nsid w:val="54503ED5"/>
    <w:multiLevelType w:val="hybridMultilevel"/>
    <w:tmpl w:val="4F54C20E"/>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7" w15:restartNumberingAfterBreak="0">
    <w:nsid w:val="56BD4C8A"/>
    <w:multiLevelType w:val="hybridMultilevel"/>
    <w:tmpl w:val="65247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E5E68"/>
    <w:multiLevelType w:val="hybridMultilevel"/>
    <w:tmpl w:val="1DEA0290"/>
    <w:lvl w:ilvl="0" w:tplc="0809000F">
      <w:start w:val="1"/>
      <w:numFmt w:val="decimal"/>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9" w15:restartNumberingAfterBreak="0">
    <w:nsid w:val="6208274F"/>
    <w:multiLevelType w:val="hybridMultilevel"/>
    <w:tmpl w:val="6E74C634"/>
    <w:lvl w:ilvl="0" w:tplc="3B7A168E">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D95911"/>
    <w:multiLevelType w:val="hybridMultilevel"/>
    <w:tmpl w:val="34CE4F64"/>
    <w:lvl w:ilvl="0" w:tplc="260ACCB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8CF2B6E"/>
    <w:multiLevelType w:val="hybridMultilevel"/>
    <w:tmpl w:val="D1C4D1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9A070EB"/>
    <w:multiLevelType w:val="hybridMultilevel"/>
    <w:tmpl w:val="61EE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B0075"/>
    <w:multiLevelType w:val="hybridMultilevel"/>
    <w:tmpl w:val="7A0A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95FFF"/>
    <w:multiLevelType w:val="hybridMultilevel"/>
    <w:tmpl w:val="152460C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990636A"/>
    <w:multiLevelType w:val="hybridMultilevel"/>
    <w:tmpl w:val="35A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86635"/>
    <w:multiLevelType w:val="hybridMultilevel"/>
    <w:tmpl w:val="3AB481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CC90682"/>
    <w:multiLevelType w:val="hybridMultilevel"/>
    <w:tmpl w:val="C22E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374FEC"/>
    <w:multiLevelType w:val="hybridMultilevel"/>
    <w:tmpl w:val="113208D8"/>
    <w:lvl w:ilvl="0" w:tplc="C3D66672">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EF018C3"/>
    <w:multiLevelType w:val="hybridMultilevel"/>
    <w:tmpl w:val="57F6F44E"/>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num w:numId="1" w16cid:durableId="1863057491">
    <w:abstractNumId w:val="4"/>
  </w:num>
  <w:num w:numId="2" w16cid:durableId="1510949920">
    <w:abstractNumId w:val="27"/>
  </w:num>
  <w:num w:numId="3" w16cid:durableId="1981689883">
    <w:abstractNumId w:val="38"/>
  </w:num>
  <w:num w:numId="4" w16cid:durableId="58553046">
    <w:abstractNumId w:val="6"/>
  </w:num>
  <w:num w:numId="5" w16cid:durableId="481624234">
    <w:abstractNumId w:val="39"/>
  </w:num>
  <w:num w:numId="6" w16cid:durableId="249437066">
    <w:abstractNumId w:val="16"/>
  </w:num>
  <w:num w:numId="7" w16cid:durableId="1603536174">
    <w:abstractNumId w:val="9"/>
  </w:num>
  <w:num w:numId="8" w16cid:durableId="1454708326">
    <w:abstractNumId w:val="5"/>
  </w:num>
  <w:num w:numId="9" w16cid:durableId="633367607">
    <w:abstractNumId w:val="28"/>
  </w:num>
  <w:num w:numId="10" w16cid:durableId="833954680">
    <w:abstractNumId w:val="10"/>
  </w:num>
  <w:num w:numId="11" w16cid:durableId="1194879931">
    <w:abstractNumId w:val="17"/>
  </w:num>
  <w:num w:numId="12" w16cid:durableId="1643849589">
    <w:abstractNumId w:val="24"/>
  </w:num>
  <w:num w:numId="13" w16cid:durableId="1085758366">
    <w:abstractNumId w:val="34"/>
  </w:num>
  <w:num w:numId="14" w16cid:durableId="1035689387">
    <w:abstractNumId w:val="26"/>
  </w:num>
  <w:num w:numId="15" w16cid:durableId="1645425116">
    <w:abstractNumId w:val="0"/>
  </w:num>
  <w:num w:numId="16" w16cid:durableId="1555116468">
    <w:abstractNumId w:val="36"/>
  </w:num>
  <w:num w:numId="17" w16cid:durableId="1438138618">
    <w:abstractNumId w:val="1"/>
  </w:num>
  <w:num w:numId="18" w16cid:durableId="396362301">
    <w:abstractNumId w:val="8"/>
  </w:num>
  <w:num w:numId="19" w16cid:durableId="1289432086">
    <w:abstractNumId w:val="31"/>
  </w:num>
  <w:num w:numId="20" w16cid:durableId="1988121868">
    <w:abstractNumId w:val="23"/>
  </w:num>
  <w:num w:numId="21" w16cid:durableId="595359298">
    <w:abstractNumId w:val="21"/>
  </w:num>
  <w:num w:numId="22" w16cid:durableId="789280234">
    <w:abstractNumId w:val="14"/>
  </w:num>
  <w:num w:numId="23" w16cid:durableId="1235430690">
    <w:abstractNumId w:val="13"/>
  </w:num>
  <w:num w:numId="24" w16cid:durableId="27067699">
    <w:abstractNumId w:val="11"/>
  </w:num>
  <w:num w:numId="25" w16cid:durableId="1941597515">
    <w:abstractNumId w:val="2"/>
  </w:num>
  <w:num w:numId="26" w16cid:durableId="1511871604">
    <w:abstractNumId w:val="15"/>
  </w:num>
  <w:num w:numId="27" w16cid:durableId="895706875">
    <w:abstractNumId w:val="33"/>
  </w:num>
  <w:num w:numId="28" w16cid:durableId="1870872518">
    <w:abstractNumId w:val="25"/>
  </w:num>
  <w:num w:numId="29" w16cid:durableId="115368879">
    <w:abstractNumId w:val="19"/>
  </w:num>
  <w:num w:numId="30" w16cid:durableId="1385986071">
    <w:abstractNumId w:val="29"/>
  </w:num>
  <w:num w:numId="31" w16cid:durableId="735587409">
    <w:abstractNumId w:val="22"/>
  </w:num>
  <w:num w:numId="32" w16cid:durableId="1204247568">
    <w:abstractNumId w:val="3"/>
  </w:num>
  <w:num w:numId="33" w16cid:durableId="1258438594">
    <w:abstractNumId w:val="18"/>
  </w:num>
  <w:num w:numId="34" w16cid:durableId="690491525">
    <w:abstractNumId w:val="35"/>
  </w:num>
  <w:num w:numId="35" w16cid:durableId="1961951583">
    <w:abstractNumId w:val="20"/>
  </w:num>
  <w:num w:numId="36" w16cid:durableId="182130759">
    <w:abstractNumId w:val="7"/>
  </w:num>
  <w:num w:numId="37" w16cid:durableId="1714037023">
    <w:abstractNumId w:val="30"/>
  </w:num>
  <w:num w:numId="38" w16cid:durableId="122433399">
    <w:abstractNumId w:val="12"/>
  </w:num>
  <w:num w:numId="39" w16cid:durableId="1766681606">
    <w:abstractNumId w:val="32"/>
  </w:num>
  <w:num w:numId="40" w16cid:durableId="775102859">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1B3B"/>
    <w:rsid w:val="00002384"/>
    <w:rsid w:val="0000259A"/>
    <w:rsid w:val="00002C67"/>
    <w:rsid w:val="00002F94"/>
    <w:rsid w:val="00003BA9"/>
    <w:rsid w:val="000060D2"/>
    <w:rsid w:val="00010516"/>
    <w:rsid w:val="00010598"/>
    <w:rsid w:val="00011531"/>
    <w:rsid w:val="00011D8C"/>
    <w:rsid w:val="00014B21"/>
    <w:rsid w:val="0001520E"/>
    <w:rsid w:val="00020E5E"/>
    <w:rsid w:val="00026C33"/>
    <w:rsid w:val="00026F1C"/>
    <w:rsid w:val="00040A97"/>
    <w:rsid w:val="00040E3D"/>
    <w:rsid w:val="00042CF4"/>
    <w:rsid w:val="00045227"/>
    <w:rsid w:val="00045737"/>
    <w:rsid w:val="00051206"/>
    <w:rsid w:val="00051394"/>
    <w:rsid w:val="00056016"/>
    <w:rsid w:val="00056053"/>
    <w:rsid w:val="00064DA6"/>
    <w:rsid w:val="00065263"/>
    <w:rsid w:val="00065665"/>
    <w:rsid w:val="00067BC6"/>
    <w:rsid w:val="000811B0"/>
    <w:rsid w:val="00093C58"/>
    <w:rsid w:val="00094095"/>
    <w:rsid w:val="000952E2"/>
    <w:rsid w:val="00097C30"/>
    <w:rsid w:val="000A1622"/>
    <w:rsid w:val="000A379B"/>
    <w:rsid w:val="000A5F52"/>
    <w:rsid w:val="000B00F0"/>
    <w:rsid w:val="000B1912"/>
    <w:rsid w:val="000B27B2"/>
    <w:rsid w:val="000B46AA"/>
    <w:rsid w:val="000C000B"/>
    <w:rsid w:val="000C1093"/>
    <w:rsid w:val="000C1F16"/>
    <w:rsid w:val="000C2F53"/>
    <w:rsid w:val="000C2F7F"/>
    <w:rsid w:val="000C730D"/>
    <w:rsid w:val="000D1A16"/>
    <w:rsid w:val="000D2114"/>
    <w:rsid w:val="000D3C90"/>
    <w:rsid w:val="000D4138"/>
    <w:rsid w:val="000E0D67"/>
    <w:rsid w:val="000E254B"/>
    <w:rsid w:val="000E293D"/>
    <w:rsid w:val="000E4778"/>
    <w:rsid w:val="000F04E0"/>
    <w:rsid w:val="000F0CB0"/>
    <w:rsid w:val="000F4AA5"/>
    <w:rsid w:val="0010126A"/>
    <w:rsid w:val="00103ED3"/>
    <w:rsid w:val="00104308"/>
    <w:rsid w:val="0010549E"/>
    <w:rsid w:val="00107647"/>
    <w:rsid w:val="00110CDB"/>
    <w:rsid w:val="00111187"/>
    <w:rsid w:val="00114208"/>
    <w:rsid w:val="0011526D"/>
    <w:rsid w:val="001170B6"/>
    <w:rsid w:val="0012154A"/>
    <w:rsid w:val="00122541"/>
    <w:rsid w:val="0013086A"/>
    <w:rsid w:val="0013148F"/>
    <w:rsid w:val="001314B1"/>
    <w:rsid w:val="00131B0F"/>
    <w:rsid w:val="00133357"/>
    <w:rsid w:val="001351F3"/>
    <w:rsid w:val="001418AB"/>
    <w:rsid w:val="00143983"/>
    <w:rsid w:val="00162154"/>
    <w:rsid w:val="001658FC"/>
    <w:rsid w:val="0017383D"/>
    <w:rsid w:val="00173FB7"/>
    <w:rsid w:val="00174768"/>
    <w:rsid w:val="0017487C"/>
    <w:rsid w:val="00175A23"/>
    <w:rsid w:val="00176CF8"/>
    <w:rsid w:val="0018577B"/>
    <w:rsid w:val="001915E7"/>
    <w:rsid w:val="00193336"/>
    <w:rsid w:val="001A527E"/>
    <w:rsid w:val="001B03B1"/>
    <w:rsid w:val="001B255E"/>
    <w:rsid w:val="001B3BFD"/>
    <w:rsid w:val="001B4F59"/>
    <w:rsid w:val="001C010E"/>
    <w:rsid w:val="001D0118"/>
    <w:rsid w:val="001D11D5"/>
    <w:rsid w:val="001D231E"/>
    <w:rsid w:val="001D691B"/>
    <w:rsid w:val="001D6DDA"/>
    <w:rsid w:val="001F2E20"/>
    <w:rsid w:val="001F445D"/>
    <w:rsid w:val="001F524D"/>
    <w:rsid w:val="002002F0"/>
    <w:rsid w:val="002041FB"/>
    <w:rsid w:val="002078EF"/>
    <w:rsid w:val="0021346E"/>
    <w:rsid w:val="00217932"/>
    <w:rsid w:val="00233B34"/>
    <w:rsid w:val="002403A5"/>
    <w:rsid w:val="00241D9B"/>
    <w:rsid w:val="00243DCB"/>
    <w:rsid w:val="0024638E"/>
    <w:rsid w:val="00253763"/>
    <w:rsid w:val="00254266"/>
    <w:rsid w:val="00256652"/>
    <w:rsid w:val="00256814"/>
    <w:rsid w:val="00257D99"/>
    <w:rsid w:val="00262935"/>
    <w:rsid w:val="00263F05"/>
    <w:rsid w:val="00265EFE"/>
    <w:rsid w:val="00267307"/>
    <w:rsid w:val="002678E1"/>
    <w:rsid w:val="00273B70"/>
    <w:rsid w:val="00280DB1"/>
    <w:rsid w:val="00282337"/>
    <w:rsid w:val="00282BB1"/>
    <w:rsid w:val="002852D0"/>
    <w:rsid w:val="00290F65"/>
    <w:rsid w:val="002939E1"/>
    <w:rsid w:val="002A210A"/>
    <w:rsid w:val="002A2222"/>
    <w:rsid w:val="002B66CD"/>
    <w:rsid w:val="002B762A"/>
    <w:rsid w:val="002C2C74"/>
    <w:rsid w:val="002D0071"/>
    <w:rsid w:val="002D25E6"/>
    <w:rsid w:val="002D32D4"/>
    <w:rsid w:val="002D5573"/>
    <w:rsid w:val="002D6697"/>
    <w:rsid w:val="002E1829"/>
    <w:rsid w:val="002E1B79"/>
    <w:rsid w:val="002E41E6"/>
    <w:rsid w:val="002E6FF5"/>
    <w:rsid w:val="002F4A87"/>
    <w:rsid w:val="00301893"/>
    <w:rsid w:val="00301F71"/>
    <w:rsid w:val="00302829"/>
    <w:rsid w:val="00306750"/>
    <w:rsid w:val="00310040"/>
    <w:rsid w:val="00310198"/>
    <w:rsid w:val="00314D3F"/>
    <w:rsid w:val="003219BB"/>
    <w:rsid w:val="003254AD"/>
    <w:rsid w:val="00341844"/>
    <w:rsid w:val="00344574"/>
    <w:rsid w:val="00344B76"/>
    <w:rsid w:val="00352B4F"/>
    <w:rsid w:val="00353DF9"/>
    <w:rsid w:val="00360135"/>
    <w:rsid w:val="00361046"/>
    <w:rsid w:val="003635D3"/>
    <w:rsid w:val="0036377F"/>
    <w:rsid w:val="003716C3"/>
    <w:rsid w:val="003739E2"/>
    <w:rsid w:val="00376BDD"/>
    <w:rsid w:val="003846C2"/>
    <w:rsid w:val="0039249D"/>
    <w:rsid w:val="00392EBD"/>
    <w:rsid w:val="00394636"/>
    <w:rsid w:val="00396FA2"/>
    <w:rsid w:val="003A6F92"/>
    <w:rsid w:val="003B48C2"/>
    <w:rsid w:val="003B4A78"/>
    <w:rsid w:val="003C294A"/>
    <w:rsid w:val="003C2E0B"/>
    <w:rsid w:val="003C3556"/>
    <w:rsid w:val="003C464B"/>
    <w:rsid w:val="003C6896"/>
    <w:rsid w:val="003D015D"/>
    <w:rsid w:val="003D19C1"/>
    <w:rsid w:val="003D2329"/>
    <w:rsid w:val="003D4F6E"/>
    <w:rsid w:val="003D714E"/>
    <w:rsid w:val="003E0699"/>
    <w:rsid w:val="003E4CD4"/>
    <w:rsid w:val="003E6B78"/>
    <w:rsid w:val="003F05B3"/>
    <w:rsid w:val="003F2E9D"/>
    <w:rsid w:val="003F4200"/>
    <w:rsid w:val="003F7B67"/>
    <w:rsid w:val="00402DCF"/>
    <w:rsid w:val="004060E2"/>
    <w:rsid w:val="00407BE8"/>
    <w:rsid w:val="004144EB"/>
    <w:rsid w:val="0041692E"/>
    <w:rsid w:val="00416D15"/>
    <w:rsid w:val="00424DB6"/>
    <w:rsid w:val="00424E6D"/>
    <w:rsid w:val="0042558E"/>
    <w:rsid w:val="00426803"/>
    <w:rsid w:val="00431E50"/>
    <w:rsid w:val="00432EA5"/>
    <w:rsid w:val="00436E5E"/>
    <w:rsid w:val="00440947"/>
    <w:rsid w:val="004446D9"/>
    <w:rsid w:val="00444A16"/>
    <w:rsid w:val="00444BF7"/>
    <w:rsid w:val="00445C44"/>
    <w:rsid w:val="004624B2"/>
    <w:rsid w:val="0046276B"/>
    <w:rsid w:val="00463895"/>
    <w:rsid w:val="00464838"/>
    <w:rsid w:val="004649D8"/>
    <w:rsid w:val="00467374"/>
    <w:rsid w:val="004713E5"/>
    <w:rsid w:val="00477A69"/>
    <w:rsid w:val="004807F3"/>
    <w:rsid w:val="00480FCD"/>
    <w:rsid w:val="004860DD"/>
    <w:rsid w:val="00490AB5"/>
    <w:rsid w:val="00495EF6"/>
    <w:rsid w:val="004A0347"/>
    <w:rsid w:val="004A3C3F"/>
    <w:rsid w:val="004A4F5B"/>
    <w:rsid w:val="004C0350"/>
    <w:rsid w:val="004C1301"/>
    <w:rsid w:val="004C3D95"/>
    <w:rsid w:val="004C61B1"/>
    <w:rsid w:val="004C7CDA"/>
    <w:rsid w:val="004D1981"/>
    <w:rsid w:val="004D2F7E"/>
    <w:rsid w:val="004E2173"/>
    <w:rsid w:val="004E26F6"/>
    <w:rsid w:val="004E2DBE"/>
    <w:rsid w:val="004F731B"/>
    <w:rsid w:val="004F781D"/>
    <w:rsid w:val="00500352"/>
    <w:rsid w:val="00500E4C"/>
    <w:rsid w:val="00500EF2"/>
    <w:rsid w:val="005075CB"/>
    <w:rsid w:val="0051053E"/>
    <w:rsid w:val="00511703"/>
    <w:rsid w:val="005117DB"/>
    <w:rsid w:val="00513C59"/>
    <w:rsid w:val="005149BC"/>
    <w:rsid w:val="005256BA"/>
    <w:rsid w:val="00532B86"/>
    <w:rsid w:val="00532D19"/>
    <w:rsid w:val="00535120"/>
    <w:rsid w:val="005366F9"/>
    <w:rsid w:val="00537635"/>
    <w:rsid w:val="005403DC"/>
    <w:rsid w:val="00540A1C"/>
    <w:rsid w:val="00540BE8"/>
    <w:rsid w:val="00540F18"/>
    <w:rsid w:val="005441BE"/>
    <w:rsid w:val="00544D1E"/>
    <w:rsid w:val="00544E7F"/>
    <w:rsid w:val="005507A2"/>
    <w:rsid w:val="00550AB1"/>
    <w:rsid w:val="00555845"/>
    <w:rsid w:val="00561757"/>
    <w:rsid w:val="00561D56"/>
    <w:rsid w:val="005650B4"/>
    <w:rsid w:val="00567D71"/>
    <w:rsid w:val="0057027A"/>
    <w:rsid w:val="00576BF5"/>
    <w:rsid w:val="005778E6"/>
    <w:rsid w:val="005946AA"/>
    <w:rsid w:val="005949AB"/>
    <w:rsid w:val="005B5A1C"/>
    <w:rsid w:val="005B6867"/>
    <w:rsid w:val="005B76AE"/>
    <w:rsid w:val="005D59DA"/>
    <w:rsid w:val="005E27C6"/>
    <w:rsid w:val="005E318A"/>
    <w:rsid w:val="005E4190"/>
    <w:rsid w:val="005E5BD2"/>
    <w:rsid w:val="005E5FC2"/>
    <w:rsid w:val="005E6E85"/>
    <w:rsid w:val="005E761E"/>
    <w:rsid w:val="005F3C6F"/>
    <w:rsid w:val="005F3D74"/>
    <w:rsid w:val="005F7962"/>
    <w:rsid w:val="00605FE6"/>
    <w:rsid w:val="0060725D"/>
    <w:rsid w:val="00607BC8"/>
    <w:rsid w:val="006133E4"/>
    <w:rsid w:val="00617E63"/>
    <w:rsid w:val="00621AEF"/>
    <w:rsid w:val="00621C8D"/>
    <w:rsid w:val="00624439"/>
    <w:rsid w:val="00630F68"/>
    <w:rsid w:val="00635023"/>
    <w:rsid w:val="00636522"/>
    <w:rsid w:val="00647265"/>
    <w:rsid w:val="00647605"/>
    <w:rsid w:val="00650F98"/>
    <w:rsid w:val="0066192A"/>
    <w:rsid w:val="006640A9"/>
    <w:rsid w:val="00665179"/>
    <w:rsid w:val="006713BF"/>
    <w:rsid w:val="006726F3"/>
    <w:rsid w:val="00675355"/>
    <w:rsid w:val="006772CB"/>
    <w:rsid w:val="0067746D"/>
    <w:rsid w:val="0068130A"/>
    <w:rsid w:val="00684B8F"/>
    <w:rsid w:val="00685595"/>
    <w:rsid w:val="006909D9"/>
    <w:rsid w:val="006916BF"/>
    <w:rsid w:val="00694058"/>
    <w:rsid w:val="00697F63"/>
    <w:rsid w:val="006A199D"/>
    <w:rsid w:val="006A2983"/>
    <w:rsid w:val="006A3DDA"/>
    <w:rsid w:val="006A5216"/>
    <w:rsid w:val="006A56BA"/>
    <w:rsid w:val="006A5A71"/>
    <w:rsid w:val="006B1AF9"/>
    <w:rsid w:val="006B3DD2"/>
    <w:rsid w:val="006C0187"/>
    <w:rsid w:val="006C059D"/>
    <w:rsid w:val="006C2CCA"/>
    <w:rsid w:val="006C4DF3"/>
    <w:rsid w:val="006C6D80"/>
    <w:rsid w:val="006D2729"/>
    <w:rsid w:val="006D6C2F"/>
    <w:rsid w:val="006D6FAC"/>
    <w:rsid w:val="006E089D"/>
    <w:rsid w:val="006E1429"/>
    <w:rsid w:val="006E1F1D"/>
    <w:rsid w:val="006E610B"/>
    <w:rsid w:val="006F0861"/>
    <w:rsid w:val="006F10EC"/>
    <w:rsid w:val="006F5D55"/>
    <w:rsid w:val="00711C6D"/>
    <w:rsid w:val="00712202"/>
    <w:rsid w:val="00712F2F"/>
    <w:rsid w:val="00714BB4"/>
    <w:rsid w:val="007236A1"/>
    <w:rsid w:val="00726EF7"/>
    <w:rsid w:val="00731133"/>
    <w:rsid w:val="007315EA"/>
    <w:rsid w:val="00732666"/>
    <w:rsid w:val="00740BBC"/>
    <w:rsid w:val="00750646"/>
    <w:rsid w:val="00750837"/>
    <w:rsid w:val="00751313"/>
    <w:rsid w:val="0075275F"/>
    <w:rsid w:val="00754F51"/>
    <w:rsid w:val="007568FD"/>
    <w:rsid w:val="00757A65"/>
    <w:rsid w:val="007604AF"/>
    <w:rsid w:val="007618E3"/>
    <w:rsid w:val="007652A9"/>
    <w:rsid w:val="007667E0"/>
    <w:rsid w:val="00773203"/>
    <w:rsid w:val="00775DE8"/>
    <w:rsid w:val="0077720F"/>
    <w:rsid w:val="00777569"/>
    <w:rsid w:val="0079100A"/>
    <w:rsid w:val="00791715"/>
    <w:rsid w:val="007917E5"/>
    <w:rsid w:val="00793449"/>
    <w:rsid w:val="00794921"/>
    <w:rsid w:val="007A0190"/>
    <w:rsid w:val="007A1078"/>
    <w:rsid w:val="007A283D"/>
    <w:rsid w:val="007A6B17"/>
    <w:rsid w:val="007B13EA"/>
    <w:rsid w:val="007B1A4F"/>
    <w:rsid w:val="007B27F1"/>
    <w:rsid w:val="007B3376"/>
    <w:rsid w:val="007B4795"/>
    <w:rsid w:val="007B4CC0"/>
    <w:rsid w:val="007B57FE"/>
    <w:rsid w:val="007C1C70"/>
    <w:rsid w:val="007C2122"/>
    <w:rsid w:val="007C3D5E"/>
    <w:rsid w:val="007C70B4"/>
    <w:rsid w:val="007C728D"/>
    <w:rsid w:val="007D1C05"/>
    <w:rsid w:val="007D2ED1"/>
    <w:rsid w:val="007D52B6"/>
    <w:rsid w:val="007D5A0B"/>
    <w:rsid w:val="007D7B1E"/>
    <w:rsid w:val="007E0254"/>
    <w:rsid w:val="007E2685"/>
    <w:rsid w:val="007E3088"/>
    <w:rsid w:val="007E6D4B"/>
    <w:rsid w:val="007F5DCF"/>
    <w:rsid w:val="007F7485"/>
    <w:rsid w:val="00800059"/>
    <w:rsid w:val="00800292"/>
    <w:rsid w:val="008033A2"/>
    <w:rsid w:val="008034B0"/>
    <w:rsid w:val="00803D3D"/>
    <w:rsid w:val="00807575"/>
    <w:rsid w:val="00810507"/>
    <w:rsid w:val="00822833"/>
    <w:rsid w:val="0082377A"/>
    <w:rsid w:val="00832A6E"/>
    <w:rsid w:val="00837E59"/>
    <w:rsid w:val="00840A74"/>
    <w:rsid w:val="00843B4D"/>
    <w:rsid w:val="00846464"/>
    <w:rsid w:val="008472B0"/>
    <w:rsid w:val="00850726"/>
    <w:rsid w:val="0085156B"/>
    <w:rsid w:val="00853A29"/>
    <w:rsid w:val="00857DCE"/>
    <w:rsid w:val="008612CC"/>
    <w:rsid w:val="00861EE2"/>
    <w:rsid w:val="008646E5"/>
    <w:rsid w:val="00871682"/>
    <w:rsid w:val="008718C9"/>
    <w:rsid w:val="00880EED"/>
    <w:rsid w:val="008902C8"/>
    <w:rsid w:val="00893AFD"/>
    <w:rsid w:val="008942C6"/>
    <w:rsid w:val="00895A2B"/>
    <w:rsid w:val="008A06DB"/>
    <w:rsid w:val="008A0F3F"/>
    <w:rsid w:val="008A4BC7"/>
    <w:rsid w:val="008A5543"/>
    <w:rsid w:val="008B17A0"/>
    <w:rsid w:val="008B1B3F"/>
    <w:rsid w:val="008B530E"/>
    <w:rsid w:val="008B618F"/>
    <w:rsid w:val="008C1FF3"/>
    <w:rsid w:val="008C4A74"/>
    <w:rsid w:val="008C4CE5"/>
    <w:rsid w:val="008C76A9"/>
    <w:rsid w:val="008E1DFB"/>
    <w:rsid w:val="008E316A"/>
    <w:rsid w:val="008E7A49"/>
    <w:rsid w:val="009017DC"/>
    <w:rsid w:val="00906433"/>
    <w:rsid w:val="00912CC0"/>
    <w:rsid w:val="00913D83"/>
    <w:rsid w:val="00914A33"/>
    <w:rsid w:val="00916474"/>
    <w:rsid w:val="00916602"/>
    <w:rsid w:val="009307AB"/>
    <w:rsid w:val="00934AB5"/>
    <w:rsid w:val="00935D11"/>
    <w:rsid w:val="00940898"/>
    <w:rsid w:val="00940B0A"/>
    <w:rsid w:val="00941314"/>
    <w:rsid w:val="00943F8F"/>
    <w:rsid w:val="00944A4E"/>
    <w:rsid w:val="00946B05"/>
    <w:rsid w:val="00947103"/>
    <w:rsid w:val="0095468B"/>
    <w:rsid w:val="00954FEF"/>
    <w:rsid w:val="0095676A"/>
    <w:rsid w:val="00961DF1"/>
    <w:rsid w:val="009737C5"/>
    <w:rsid w:val="0097512D"/>
    <w:rsid w:val="009808BF"/>
    <w:rsid w:val="0098453B"/>
    <w:rsid w:val="009850F8"/>
    <w:rsid w:val="009853F3"/>
    <w:rsid w:val="009878A6"/>
    <w:rsid w:val="00996DEE"/>
    <w:rsid w:val="009A247C"/>
    <w:rsid w:val="009A2FEC"/>
    <w:rsid w:val="009A6A2C"/>
    <w:rsid w:val="009A77B5"/>
    <w:rsid w:val="009A7D63"/>
    <w:rsid w:val="009B6188"/>
    <w:rsid w:val="009C2661"/>
    <w:rsid w:val="009C2BCA"/>
    <w:rsid w:val="009C465F"/>
    <w:rsid w:val="009C46CA"/>
    <w:rsid w:val="009C4A9E"/>
    <w:rsid w:val="009D12EA"/>
    <w:rsid w:val="009D160F"/>
    <w:rsid w:val="009D28C4"/>
    <w:rsid w:val="009D2EDC"/>
    <w:rsid w:val="009D5328"/>
    <w:rsid w:val="009D570F"/>
    <w:rsid w:val="009E22E6"/>
    <w:rsid w:val="009E4B97"/>
    <w:rsid w:val="009E5D80"/>
    <w:rsid w:val="009F257C"/>
    <w:rsid w:val="009F4259"/>
    <w:rsid w:val="009F4451"/>
    <w:rsid w:val="009F5686"/>
    <w:rsid w:val="009F7226"/>
    <w:rsid w:val="009F72E1"/>
    <w:rsid w:val="00A0111F"/>
    <w:rsid w:val="00A03110"/>
    <w:rsid w:val="00A03B13"/>
    <w:rsid w:val="00A1073B"/>
    <w:rsid w:val="00A134B6"/>
    <w:rsid w:val="00A13F9E"/>
    <w:rsid w:val="00A146EC"/>
    <w:rsid w:val="00A15553"/>
    <w:rsid w:val="00A24695"/>
    <w:rsid w:val="00A2486E"/>
    <w:rsid w:val="00A24CD9"/>
    <w:rsid w:val="00A350A9"/>
    <w:rsid w:val="00A361F5"/>
    <w:rsid w:val="00A42C0F"/>
    <w:rsid w:val="00A43CAC"/>
    <w:rsid w:val="00A46D3F"/>
    <w:rsid w:val="00A474EB"/>
    <w:rsid w:val="00A513FE"/>
    <w:rsid w:val="00A536E8"/>
    <w:rsid w:val="00A65DF5"/>
    <w:rsid w:val="00A65E98"/>
    <w:rsid w:val="00A66249"/>
    <w:rsid w:val="00A71010"/>
    <w:rsid w:val="00A733D8"/>
    <w:rsid w:val="00A7375B"/>
    <w:rsid w:val="00A748F2"/>
    <w:rsid w:val="00A7695E"/>
    <w:rsid w:val="00A76F13"/>
    <w:rsid w:val="00A808CD"/>
    <w:rsid w:val="00A81E72"/>
    <w:rsid w:val="00A829E3"/>
    <w:rsid w:val="00A858F9"/>
    <w:rsid w:val="00A86BA7"/>
    <w:rsid w:val="00A91732"/>
    <w:rsid w:val="00A91E58"/>
    <w:rsid w:val="00A93787"/>
    <w:rsid w:val="00A94CB9"/>
    <w:rsid w:val="00A97834"/>
    <w:rsid w:val="00AA04B2"/>
    <w:rsid w:val="00AA23BA"/>
    <w:rsid w:val="00AA68DD"/>
    <w:rsid w:val="00AB13A7"/>
    <w:rsid w:val="00AB2ACB"/>
    <w:rsid w:val="00AB34BF"/>
    <w:rsid w:val="00AB57AD"/>
    <w:rsid w:val="00AC48A9"/>
    <w:rsid w:val="00AC6519"/>
    <w:rsid w:val="00AC701D"/>
    <w:rsid w:val="00AD09B5"/>
    <w:rsid w:val="00AD3209"/>
    <w:rsid w:val="00AD5CF7"/>
    <w:rsid w:val="00AD68C2"/>
    <w:rsid w:val="00AE0BB9"/>
    <w:rsid w:val="00AE1460"/>
    <w:rsid w:val="00AE1F63"/>
    <w:rsid w:val="00AE28A9"/>
    <w:rsid w:val="00AE3E17"/>
    <w:rsid w:val="00AE718F"/>
    <w:rsid w:val="00AF1682"/>
    <w:rsid w:val="00AF4721"/>
    <w:rsid w:val="00AF7D26"/>
    <w:rsid w:val="00B01B82"/>
    <w:rsid w:val="00B045BB"/>
    <w:rsid w:val="00B04E44"/>
    <w:rsid w:val="00B053DB"/>
    <w:rsid w:val="00B05F5C"/>
    <w:rsid w:val="00B070AD"/>
    <w:rsid w:val="00B10388"/>
    <w:rsid w:val="00B133E5"/>
    <w:rsid w:val="00B17D0D"/>
    <w:rsid w:val="00B2074F"/>
    <w:rsid w:val="00B22B07"/>
    <w:rsid w:val="00B272A5"/>
    <w:rsid w:val="00B34BE5"/>
    <w:rsid w:val="00B37289"/>
    <w:rsid w:val="00B37360"/>
    <w:rsid w:val="00B4170C"/>
    <w:rsid w:val="00B4328D"/>
    <w:rsid w:val="00B43742"/>
    <w:rsid w:val="00B45B76"/>
    <w:rsid w:val="00B46C89"/>
    <w:rsid w:val="00B53DEE"/>
    <w:rsid w:val="00B578D0"/>
    <w:rsid w:val="00B70A61"/>
    <w:rsid w:val="00B73F58"/>
    <w:rsid w:val="00B76C4F"/>
    <w:rsid w:val="00B76ED5"/>
    <w:rsid w:val="00B80189"/>
    <w:rsid w:val="00B81B36"/>
    <w:rsid w:val="00B82EAC"/>
    <w:rsid w:val="00B949B4"/>
    <w:rsid w:val="00B94DF0"/>
    <w:rsid w:val="00B94EF6"/>
    <w:rsid w:val="00B95EE3"/>
    <w:rsid w:val="00BA6A70"/>
    <w:rsid w:val="00BA6C78"/>
    <w:rsid w:val="00BB0DC6"/>
    <w:rsid w:val="00BB4856"/>
    <w:rsid w:val="00BB60F7"/>
    <w:rsid w:val="00BC100B"/>
    <w:rsid w:val="00BC4EE6"/>
    <w:rsid w:val="00BC4F40"/>
    <w:rsid w:val="00BC5E1F"/>
    <w:rsid w:val="00BC7BEC"/>
    <w:rsid w:val="00BD239E"/>
    <w:rsid w:val="00BD5031"/>
    <w:rsid w:val="00BD76E8"/>
    <w:rsid w:val="00BE2029"/>
    <w:rsid w:val="00BE7AE3"/>
    <w:rsid w:val="00BF05ED"/>
    <w:rsid w:val="00BF3899"/>
    <w:rsid w:val="00BF47E8"/>
    <w:rsid w:val="00C02E1A"/>
    <w:rsid w:val="00C030F0"/>
    <w:rsid w:val="00C05273"/>
    <w:rsid w:val="00C05AEC"/>
    <w:rsid w:val="00C07BF7"/>
    <w:rsid w:val="00C11203"/>
    <w:rsid w:val="00C13787"/>
    <w:rsid w:val="00C1571E"/>
    <w:rsid w:val="00C20A41"/>
    <w:rsid w:val="00C21E59"/>
    <w:rsid w:val="00C22860"/>
    <w:rsid w:val="00C25298"/>
    <w:rsid w:val="00C26215"/>
    <w:rsid w:val="00C26320"/>
    <w:rsid w:val="00C27D78"/>
    <w:rsid w:val="00C30412"/>
    <w:rsid w:val="00C34475"/>
    <w:rsid w:val="00C34B12"/>
    <w:rsid w:val="00C373DA"/>
    <w:rsid w:val="00C404D5"/>
    <w:rsid w:val="00C42602"/>
    <w:rsid w:val="00C45438"/>
    <w:rsid w:val="00C463FB"/>
    <w:rsid w:val="00C54CB7"/>
    <w:rsid w:val="00C5642A"/>
    <w:rsid w:val="00C615A4"/>
    <w:rsid w:val="00C64A6A"/>
    <w:rsid w:val="00C64DFE"/>
    <w:rsid w:val="00C71768"/>
    <w:rsid w:val="00C731CE"/>
    <w:rsid w:val="00C74CDC"/>
    <w:rsid w:val="00C804D8"/>
    <w:rsid w:val="00C81BA9"/>
    <w:rsid w:val="00C8746F"/>
    <w:rsid w:val="00C92AB1"/>
    <w:rsid w:val="00C9386B"/>
    <w:rsid w:val="00C93AB4"/>
    <w:rsid w:val="00C96861"/>
    <w:rsid w:val="00CA0EF1"/>
    <w:rsid w:val="00CA2EDB"/>
    <w:rsid w:val="00CA2FC9"/>
    <w:rsid w:val="00CA3817"/>
    <w:rsid w:val="00CA7794"/>
    <w:rsid w:val="00CA7D44"/>
    <w:rsid w:val="00CB1898"/>
    <w:rsid w:val="00CB3BCB"/>
    <w:rsid w:val="00CC5500"/>
    <w:rsid w:val="00CD20F5"/>
    <w:rsid w:val="00CD380A"/>
    <w:rsid w:val="00CD6F83"/>
    <w:rsid w:val="00CE0185"/>
    <w:rsid w:val="00CE31EC"/>
    <w:rsid w:val="00CE3A09"/>
    <w:rsid w:val="00CE4FA1"/>
    <w:rsid w:val="00CE504A"/>
    <w:rsid w:val="00CE69C4"/>
    <w:rsid w:val="00CF444A"/>
    <w:rsid w:val="00CF74FB"/>
    <w:rsid w:val="00D01736"/>
    <w:rsid w:val="00D06127"/>
    <w:rsid w:val="00D07356"/>
    <w:rsid w:val="00D105FB"/>
    <w:rsid w:val="00D12A51"/>
    <w:rsid w:val="00D134F1"/>
    <w:rsid w:val="00D158A0"/>
    <w:rsid w:val="00D1672E"/>
    <w:rsid w:val="00D205F6"/>
    <w:rsid w:val="00D22345"/>
    <w:rsid w:val="00D22A10"/>
    <w:rsid w:val="00D257C0"/>
    <w:rsid w:val="00D25B5A"/>
    <w:rsid w:val="00D355AC"/>
    <w:rsid w:val="00D402C5"/>
    <w:rsid w:val="00D4062B"/>
    <w:rsid w:val="00D47205"/>
    <w:rsid w:val="00D479CB"/>
    <w:rsid w:val="00D514F4"/>
    <w:rsid w:val="00D514F5"/>
    <w:rsid w:val="00D5161E"/>
    <w:rsid w:val="00D5352D"/>
    <w:rsid w:val="00D53E1C"/>
    <w:rsid w:val="00D569DB"/>
    <w:rsid w:val="00D6433F"/>
    <w:rsid w:val="00D64782"/>
    <w:rsid w:val="00D64B20"/>
    <w:rsid w:val="00D659C4"/>
    <w:rsid w:val="00D66E4C"/>
    <w:rsid w:val="00D71E02"/>
    <w:rsid w:val="00D720F9"/>
    <w:rsid w:val="00D75204"/>
    <w:rsid w:val="00D75689"/>
    <w:rsid w:val="00D83E1D"/>
    <w:rsid w:val="00D90B5E"/>
    <w:rsid w:val="00D95419"/>
    <w:rsid w:val="00D97D19"/>
    <w:rsid w:val="00DA58E4"/>
    <w:rsid w:val="00DA5EEE"/>
    <w:rsid w:val="00DB3AED"/>
    <w:rsid w:val="00DB3EA4"/>
    <w:rsid w:val="00DB6703"/>
    <w:rsid w:val="00DC45AB"/>
    <w:rsid w:val="00DC5686"/>
    <w:rsid w:val="00DC59D4"/>
    <w:rsid w:val="00DD2B9E"/>
    <w:rsid w:val="00DD3943"/>
    <w:rsid w:val="00DF3D92"/>
    <w:rsid w:val="00E02630"/>
    <w:rsid w:val="00E03AA4"/>
    <w:rsid w:val="00E07027"/>
    <w:rsid w:val="00E1220C"/>
    <w:rsid w:val="00E14787"/>
    <w:rsid w:val="00E14900"/>
    <w:rsid w:val="00E3241F"/>
    <w:rsid w:val="00E4179A"/>
    <w:rsid w:val="00E426BC"/>
    <w:rsid w:val="00E45210"/>
    <w:rsid w:val="00E45AD9"/>
    <w:rsid w:val="00E45F3F"/>
    <w:rsid w:val="00E50EFD"/>
    <w:rsid w:val="00E540FD"/>
    <w:rsid w:val="00E54A1E"/>
    <w:rsid w:val="00E55AC5"/>
    <w:rsid w:val="00E56384"/>
    <w:rsid w:val="00E60976"/>
    <w:rsid w:val="00E63B27"/>
    <w:rsid w:val="00E67371"/>
    <w:rsid w:val="00E73DDF"/>
    <w:rsid w:val="00E74F2B"/>
    <w:rsid w:val="00E7716B"/>
    <w:rsid w:val="00E96DDB"/>
    <w:rsid w:val="00EA0F5C"/>
    <w:rsid w:val="00EA69FB"/>
    <w:rsid w:val="00EB32B9"/>
    <w:rsid w:val="00EB7AEE"/>
    <w:rsid w:val="00EC1FFF"/>
    <w:rsid w:val="00EC2790"/>
    <w:rsid w:val="00EC3ED2"/>
    <w:rsid w:val="00EC4379"/>
    <w:rsid w:val="00EC6A1E"/>
    <w:rsid w:val="00EE2DF4"/>
    <w:rsid w:val="00EE4E5F"/>
    <w:rsid w:val="00EE72B3"/>
    <w:rsid w:val="00EF3084"/>
    <w:rsid w:val="00F00894"/>
    <w:rsid w:val="00F03C4D"/>
    <w:rsid w:val="00F067AD"/>
    <w:rsid w:val="00F071EE"/>
    <w:rsid w:val="00F1112E"/>
    <w:rsid w:val="00F14925"/>
    <w:rsid w:val="00F16C43"/>
    <w:rsid w:val="00F279FE"/>
    <w:rsid w:val="00F37589"/>
    <w:rsid w:val="00F41C02"/>
    <w:rsid w:val="00F4264B"/>
    <w:rsid w:val="00F43B16"/>
    <w:rsid w:val="00F46EC4"/>
    <w:rsid w:val="00F47357"/>
    <w:rsid w:val="00F53157"/>
    <w:rsid w:val="00F54E6C"/>
    <w:rsid w:val="00F569B9"/>
    <w:rsid w:val="00F575A1"/>
    <w:rsid w:val="00F669A8"/>
    <w:rsid w:val="00F670D4"/>
    <w:rsid w:val="00F7152E"/>
    <w:rsid w:val="00F8003E"/>
    <w:rsid w:val="00F80DF3"/>
    <w:rsid w:val="00F828D5"/>
    <w:rsid w:val="00F9449C"/>
    <w:rsid w:val="00F95013"/>
    <w:rsid w:val="00F9529D"/>
    <w:rsid w:val="00F97F07"/>
    <w:rsid w:val="00FA31C9"/>
    <w:rsid w:val="00FA42C7"/>
    <w:rsid w:val="00FA4B12"/>
    <w:rsid w:val="00FA4D46"/>
    <w:rsid w:val="00FB0F02"/>
    <w:rsid w:val="00FB1D46"/>
    <w:rsid w:val="00FB285D"/>
    <w:rsid w:val="00FB3E18"/>
    <w:rsid w:val="00FB69F1"/>
    <w:rsid w:val="00FC070C"/>
    <w:rsid w:val="00FC2F31"/>
    <w:rsid w:val="00FC3411"/>
    <w:rsid w:val="00FC554F"/>
    <w:rsid w:val="00FD183B"/>
    <w:rsid w:val="00FD1D7D"/>
    <w:rsid w:val="00FD210B"/>
    <w:rsid w:val="00FD3DEA"/>
    <w:rsid w:val="00FE142A"/>
    <w:rsid w:val="00FE28AD"/>
    <w:rsid w:val="00FE2C30"/>
    <w:rsid w:val="00FE64AD"/>
    <w:rsid w:val="00FF2DD1"/>
    <w:rsid w:val="00FF3D9D"/>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CEAF5D8"/>
  <w15:docId w15:val="{B91E670F-05E4-4C6E-B9BF-B777D8513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character" w:customStyle="1" w:styleId="imo-stylesstyle-bold2">
    <w:name w:val="imo-stylesstyle-bold2"/>
    <w:basedOn w:val="DefaultParagraphFont"/>
    <w:rsid w:val="00CD20F5"/>
    <w:rPr>
      <w:b/>
      <w:bCs/>
    </w:rPr>
  </w:style>
  <w:style w:type="paragraph" w:customStyle="1" w:styleId="Default">
    <w:name w:val="Default"/>
    <w:rsid w:val="00051394"/>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947104">
      <w:bodyDiv w:val="1"/>
      <w:marLeft w:val="0"/>
      <w:marRight w:val="0"/>
      <w:marTop w:val="0"/>
      <w:marBottom w:val="0"/>
      <w:divBdr>
        <w:top w:val="none" w:sz="0" w:space="0" w:color="auto"/>
        <w:left w:val="none" w:sz="0" w:space="0" w:color="auto"/>
        <w:bottom w:val="none" w:sz="0" w:space="0" w:color="auto"/>
        <w:right w:val="none" w:sz="0" w:space="0" w:color="auto"/>
      </w:divBdr>
      <w:divsChild>
        <w:div w:id="355926891">
          <w:marLeft w:val="150"/>
          <w:marRight w:val="150"/>
          <w:marTop w:val="0"/>
          <w:marBottom w:val="150"/>
          <w:divBdr>
            <w:top w:val="none" w:sz="0" w:space="0" w:color="auto"/>
            <w:left w:val="none" w:sz="0" w:space="0" w:color="auto"/>
            <w:bottom w:val="none" w:sz="0" w:space="0" w:color="auto"/>
            <w:right w:val="none" w:sz="0" w:space="0" w:color="auto"/>
          </w:divBdr>
          <w:divsChild>
            <w:div w:id="904150341">
              <w:marLeft w:val="2700"/>
              <w:marRight w:val="0"/>
              <w:marTop w:val="0"/>
              <w:marBottom w:val="0"/>
              <w:divBdr>
                <w:top w:val="none" w:sz="0" w:space="0" w:color="auto"/>
                <w:left w:val="none" w:sz="0" w:space="0" w:color="auto"/>
                <w:bottom w:val="none" w:sz="0" w:space="0" w:color="auto"/>
                <w:right w:val="none" w:sz="0" w:space="0" w:color="auto"/>
              </w:divBdr>
              <w:divsChild>
                <w:div w:id="1892231799">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1152873168">
      <w:bodyDiv w:val="1"/>
      <w:marLeft w:val="0"/>
      <w:marRight w:val="0"/>
      <w:marTop w:val="0"/>
      <w:marBottom w:val="0"/>
      <w:divBdr>
        <w:top w:val="none" w:sz="0" w:space="0" w:color="auto"/>
        <w:left w:val="none" w:sz="0" w:space="0" w:color="auto"/>
        <w:bottom w:val="none" w:sz="0" w:space="0" w:color="auto"/>
        <w:right w:val="none" w:sz="0" w:space="0" w:color="auto"/>
      </w:divBdr>
      <w:divsChild>
        <w:div w:id="1155872106">
          <w:marLeft w:val="0"/>
          <w:marRight w:val="0"/>
          <w:marTop w:val="0"/>
          <w:marBottom w:val="0"/>
          <w:divBdr>
            <w:top w:val="none" w:sz="0" w:space="0" w:color="auto"/>
            <w:left w:val="none" w:sz="0" w:space="0" w:color="auto"/>
            <w:bottom w:val="none" w:sz="0" w:space="0" w:color="auto"/>
            <w:right w:val="none" w:sz="0" w:space="0" w:color="auto"/>
          </w:divBdr>
          <w:divsChild>
            <w:div w:id="492339181">
              <w:marLeft w:val="0"/>
              <w:marRight w:val="0"/>
              <w:marTop w:val="0"/>
              <w:marBottom w:val="0"/>
              <w:divBdr>
                <w:top w:val="none" w:sz="0" w:space="0" w:color="auto"/>
                <w:left w:val="none" w:sz="0" w:space="0" w:color="auto"/>
                <w:bottom w:val="none" w:sz="0" w:space="0" w:color="auto"/>
                <w:right w:val="none" w:sz="0" w:space="0" w:color="auto"/>
              </w:divBdr>
              <w:divsChild>
                <w:div w:id="1278759235">
                  <w:marLeft w:val="0"/>
                  <w:marRight w:val="0"/>
                  <w:marTop w:val="0"/>
                  <w:marBottom w:val="0"/>
                  <w:divBdr>
                    <w:top w:val="none" w:sz="0" w:space="0" w:color="auto"/>
                    <w:left w:val="none" w:sz="0" w:space="0" w:color="auto"/>
                    <w:bottom w:val="none" w:sz="0" w:space="0" w:color="auto"/>
                    <w:right w:val="none" w:sz="0" w:space="0" w:color="auto"/>
                  </w:divBdr>
                  <w:divsChild>
                    <w:div w:id="60717083">
                      <w:marLeft w:val="0"/>
                      <w:marRight w:val="0"/>
                      <w:marTop w:val="0"/>
                      <w:marBottom w:val="0"/>
                      <w:divBdr>
                        <w:top w:val="none" w:sz="0" w:space="0" w:color="auto"/>
                        <w:left w:val="none" w:sz="0" w:space="0" w:color="auto"/>
                        <w:bottom w:val="none" w:sz="0" w:space="0" w:color="auto"/>
                        <w:right w:val="none" w:sz="0" w:space="0" w:color="auto"/>
                      </w:divBdr>
                      <w:divsChild>
                        <w:div w:id="1986810252">
                          <w:marLeft w:val="0"/>
                          <w:marRight w:val="0"/>
                          <w:marTop w:val="0"/>
                          <w:marBottom w:val="0"/>
                          <w:divBdr>
                            <w:top w:val="none" w:sz="0" w:space="0" w:color="auto"/>
                            <w:left w:val="none" w:sz="0" w:space="0" w:color="auto"/>
                            <w:bottom w:val="none" w:sz="0" w:space="0" w:color="auto"/>
                            <w:right w:val="none" w:sz="0" w:space="0" w:color="auto"/>
                          </w:divBdr>
                          <w:divsChild>
                            <w:div w:id="267740300">
                              <w:marLeft w:val="0"/>
                              <w:marRight w:val="0"/>
                              <w:marTop w:val="0"/>
                              <w:marBottom w:val="0"/>
                              <w:divBdr>
                                <w:top w:val="none" w:sz="0" w:space="0" w:color="auto"/>
                                <w:left w:val="none" w:sz="0" w:space="0" w:color="auto"/>
                                <w:bottom w:val="none" w:sz="0" w:space="0" w:color="auto"/>
                                <w:right w:val="none" w:sz="0" w:space="0" w:color="auto"/>
                              </w:divBdr>
                              <w:divsChild>
                                <w:div w:id="1208445513">
                                  <w:marLeft w:val="45"/>
                                  <w:marRight w:val="45"/>
                                  <w:marTop w:val="0"/>
                                  <w:marBottom w:val="0"/>
                                  <w:divBdr>
                                    <w:top w:val="none" w:sz="0" w:space="0" w:color="auto"/>
                                    <w:left w:val="none" w:sz="0" w:space="0" w:color="auto"/>
                                    <w:bottom w:val="none" w:sz="0" w:space="0" w:color="auto"/>
                                    <w:right w:val="none" w:sz="0" w:space="0" w:color="auto"/>
                                  </w:divBdr>
                                  <w:divsChild>
                                    <w:div w:id="2042391051">
                                      <w:marLeft w:val="0"/>
                                      <w:marRight w:val="0"/>
                                      <w:marTop w:val="0"/>
                                      <w:marBottom w:val="0"/>
                                      <w:divBdr>
                                        <w:top w:val="none" w:sz="0" w:space="0" w:color="auto"/>
                                        <w:left w:val="none" w:sz="0" w:space="0" w:color="auto"/>
                                        <w:bottom w:val="none" w:sz="0" w:space="0" w:color="auto"/>
                                        <w:right w:val="none" w:sz="0" w:space="0" w:color="auto"/>
                                      </w:divBdr>
                                      <w:divsChild>
                                        <w:div w:id="1765227857">
                                          <w:marLeft w:val="0"/>
                                          <w:marRight w:val="0"/>
                                          <w:marTop w:val="0"/>
                                          <w:marBottom w:val="0"/>
                                          <w:divBdr>
                                            <w:top w:val="none" w:sz="0" w:space="0" w:color="auto"/>
                                            <w:left w:val="none" w:sz="0" w:space="0" w:color="auto"/>
                                            <w:bottom w:val="none" w:sz="0" w:space="0" w:color="auto"/>
                                            <w:right w:val="none" w:sz="0" w:space="0" w:color="auto"/>
                                          </w:divBdr>
                                          <w:divsChild>
                                            <w:div w:id="77751315">
                                              <w:marLeft w:val="0"/>
                                              <w:marRight w:val="0"/>
                                              <w:marTop w:val="0"/>
                                              <w:marBottom w:val="0"/>
                                              <w:divBdr>
                                                <w:top w:val="none" w:sz="0" w:space="0" w:color="auto"/>
                                                <w:left w:val="none" w:sz="0" w:space="0" w:color="auto"/>
                                                <w:bottom w:val="none" w:sz="0" w:space="0" w:color="auto"/>
                                                <w:right w:val="none" w:sz="0" w:space="0" w:color="auto"/>
                                              </w:divBdr>
                                            </w:div>
                                            <w:div w:id="1633635780">
                                              <w:marLeft w:val="0"/>
                                              <w:marRight w:val="0"/>
                                              <w:marTop w:val="0"/>
                                              <w:marBottom w:val="0"/>
                                              <w:divBdr>
                                                <w:top w:val="none" w:sz="0" w:space="0" w:color="auto"/>
                                                <w:left w:val="none" w:sz="0" w:space="0" w:color="auto"/>
                                                <w:bottom w:val="none" w:sz="0" w:space="0" w:color="auto"/>
                                                <w:right w:val="none" w:sz="0" w:space="0" w:color="auto"/>
                                              </w:divBdr>
                                            </w:div>
                                            <w:div w:id="1654413554">
                                              <w:marLeft w:val="0"/>
                                              <w:marRight w:val="0"/>
                                              <w:marTop w:val="0"/>
                                              <w:marBottom w:val="0"/>
                                              <w:divBdr>
                                                <w:top w:val="none" w:sz="0" w:space="0" w:color="auto"/>
                                                <w:left w:val="none" w:sz="0" w:space="0" w:color="auto"/>
                                                <w:bottom w:val="none" w:sz="0" w:space="0" w:color="auto"/>
                                                <w:right w:val="none" w:sz="0" w:space="0" w:color="auto"/>
                                              </w:divBdr>
                                            </w:div>
                                            <w:div w:id="1684360557">
                                              <w:marLeft w:val="0"/>
                                              <w:marRight w:val="0"/>
                                              <w:marTop w:val="0"/>
                                              <w:marBottom w:val="0"/>
                                              <w:divBdr>
                                                <w:top w:val="none" w:sz="0" w:space="0" w:color="auto"/>
                                                <w:left w:val="none" w:sz="0" w:space="0" w:color="auto"/>
                                                <w:bottom w:val="none" w:sz="0" w:space="0" w:color="auto"/>
                                                <w:right w:val="none" w:sz="0" w:space="0" w:color="auto"/>
                                              </w:divBdr>
                                            </w:div>
                                            <w:div w:id="21395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79073">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0"/>
          <w:marRight w:val="0"/>
          <w:marTop w:val="0"/>
          <w:marBottom w:val="0"/>
          <w:divBdr>
            <w:top w:val="none" w:sz="0" w:space="0" w:color="auto"/>
            <w:left w:val="none" w:sz="0" w:space="0" w:color="auto"/>
            <w:bottom w:val="none" w:sz="0" w:space="0" w:color="auto"/>
            <w:right w:val="none" w:sz="0" w:space="0" w:color="auto"/>
          </w:divBdr>
          <w:divsChild>
            <w:div w:id="862524167">
              <w:marLeft w:val="0"/>
              <w:marRight w:val="0"/>
              <w:marTop w:val="0"/>
              <w:marBottom w:val="0"/>
              <w:divBdr>
                <w:top w:val="none" w:sz="0" w:space="0" w:color="auto"/>
                <w:left w:val="none" w:sz="0" w:space="0" w:color="auto"/>
                <w:bottom w:val="none" w:sz="0" w:space="0" w:color="auto"/>
                <w:right w:val="none" w:sz="0" w:space="0" w:color="auto"/>
              </w:divBdr>
              <w:divsChild>
                <w:div w:id="1765803023">
                  <w:marLeft w:val="0"/>
                  <w:marRight w:val="0"/>
                  <w:marTop w:val="0"/>
                  <w:marBottom w:val="0"/>
                  <w:divBdr>
                    <w:top w:val="none" w:sz="0" w:space="0" w:color="auto"/>
                    <w:left w:val="none" w:sz="0" w:space="0" w:color="auto"/>
                    <w:bottom w:val="none" w:sz="0" w:space="0" w:color="auto"/>
                    <w:right w:val="none" w:sz="0" w:space="0" w:color="auto"/>
                  </w:divBdr>
                  <w:divsChild>
                    <w:div w:id="517155489">
                      <w:marLeft w:val="0"/>
                      <w:marRight w:val="0"/>
                      <w:marTop w:val="0"/>
                      <w:marBottom w:val="0"/>
                      <w:divBdr>
                        <w:top w:val="none" w:sz="0" w:space="0" w:color="auto"/>
                        <w:left w:val="none" w:sz="0" w:space="0" w:color="auto"/>
                        <w:bottom w:val="none" w:sz="0" w:space="0" w:color="auto"/>
                        <w:right w:val="none" w:sz="0" w:space="0" w:color="auto"/>
                      </w:divBdr>
                      <w:divsChild>
                        <w:div w:id="1757052207">
                          <w:marLeft w:val="0"/>
                          <w:marRight w:val="0"/>
                          <w:marTop w:val="0"/>
                          <w:marBottom w:val="0"/>
                          <w:divBdr>
                            <w:top w:val="none" w:sz="0" w:space="0" w:color="auto"/>
                            <w:left w:val="none" w:sz="0" w:space="0" w:color="auto"/>
                            <w:bottom w:val="none" w:sz="0" w:space="0" w:color="auto"/>
                            <w:right w:val="none" w:sz="0" w:space="0" w:color="auto"/>
                          </w:divBdr>
                          <w:divsChild>
                            <w:div w:id="411397083">
                              <w:marLeft w:val="0"/>
                              <w:marRight w:val="0"/>
                              <w:marTop w:val="0"/>
                              <w:marBottom w:val="0"/>
                              <w:divBdr>
                                <w:top w:val="none" w:sz="0" w:space="0" w:color="auto"/>
                                <w:left w:val="none" w:sz="0" w:space="0" w:color="auto"/>
                                <w:bottom w:val="none" w:sz="0" w:space="0" w:color="auto"/>
                                <w:right w:val="none" w:sz="0" w:space="0" w:color="auto"/>
                              </w:divBdr>
                              <w:divsChild>
                                <w:div w:id="761537087">
                                  <w:marLeft w:val="45"/>
                                  <w:marRight w:val="45"/>
                                  <w:marTop w:val="0"/>
                                  <w:marBottom w:val="0"/>
                                  <w:divBdr>
                                    <w:top w:val="none" w:sz="0" w:space="0" w:color="auto"/>
                                    <w:left w:val="none" w:sz="0" w:space="0" w:color="auto"/>
                                    <w:bottom w:val="none" w:sz="0" w:space="0" w:color="auto"/>
                                    <w:right w:val="none" w:sz="0" w:space="0" w:color="auto"/>
                                  </w:divBdr>
                                  <w:divsChild>
                                    <w:div w:id="1188906257">
                                      <w:marLeft w:val="0"/>
                                      <w:marRight w:val="0"/>
                                      <w:marTop w:val="0"/>
                                      <w:marBottom w:val="0"/>
                                      <w:divBdr>
                                        <w:top w:val="none" w:sz="0" w:space="0" w:color="auto"/>
                                        <w:left w:val="none" w:sz="0" w:space="0" w:color="auto"/>
                                        <w:bottom w:val="none" w:sz="0" w:space="0" w:color="auto"/>
                                        <w:right w:val="none" w:sz="0" w:space="0" w:color="auto"/>
                                      </w:divBdr>
                                      <w:divsChild>
                                        <w:div w:id="1434588607">
                                          <w:marLeft w:val="0"/>
                                          <w:marRight w:val="0"/>
                                          <w:marTop w:val="0"/>
                                          <w:marBottom w:val="0"/>
                                          <w:divBdr>
                                            <w:top w:val="none" w:sz="0" w:space="0" w:color="auto"/>
                                            <w:left w:val="none" w:sz="0" w:space="0" w:color="auto"/>
                                            <w:bottom w:val="none" w:sz="0" w:space="0" w:color="auto"/>
                                            <w:right w:val="none" w:sz="0" w:space="0" w:color="auto"/>
                                          </w:divBdr>
                                          <w:divsChild>
                                            <w:div w:id="565459134">
                                              <w:marLeft w:val="0"/>
                                              <w:marRight w:val="0"/>
                                              <w:marTop w:val="0"/>
                                              <w:marBottom w:val="0"/>
                                              <w:divBdr>
                                                <w:top w:val="none" w:sz="0" w:space="0" w:color="auto"/>
                                                <w:left w:val="none" w:sz="0" w:space="0" w:color="auto"/>
                                                <w:bottom w:val="none" w:sz="0" w:space="0" w:color="auto"/>
                                                <w:right w:val="none" w:sz="0" w:space="0" w:color="auto"/>
                                              </w:divBdr>
                                            </w:div>
                                            <w:div w:id="1817531182">
                                              <w:marLeft w:val="0"/>
                                              <w:marRight w:val="0"/>
                                              <w:marTop w:val="0"/>
                                              <w:marBottom w:val="0"/>
                                              <w:divBdr>
                                                <w:top w:val="none" w:sz="0" w:space="0" w:color="auto"/>
                                                <w:left w:val="none" w:sz="0" w:space="0" w:color="auto"/>
                                                <w:bottom w:val="none" w:sz="0" w:space="0" w:color="auto"/>
                                                <w:right w:val="none" w:sz="0" w:space="0" w:color="auto"/>
                                              </w:divBdr>
                                            </w:div>
                                            <w:div w:id="18187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9625">
      <w:bodyDiv w:val="1"/>
      <w:marLeft w:val="0"/>
      <w:marRight w:val="0"/>
      <w:marTop w:val="0"/>
      <w:marBottom w:val="0"/>
      <w:divBdr>
        <w:top w:val="none" w:sz="0" w:space="0" w:color="auto"/>
        <w:left w:val="none" w:sz="0" w:space="0" w:color="auto"/>
        <w:bottom w:val="none" w:sz="0" w:space="0" w:color="auto"/>
        <w:right w:val="none" w:sz="0" w:space="0" w:color="auto"/>
      </w:divBdr>
      <w:divsChild>
        <w:div w:id="1226067716">
          <w:marLeft w:val="0"/>
          <w:marRight w:val="0"/>
          <w:marTop w:val="0"/>
          <w:marBottom w:val="0"/>
          <w:divBdr>
            <w:top w:val="none" w:sz="0" w:space="0" w:color="auto"/>
            <w:left w:val="none" w:sz="0" w:space="0" w:color="auto"/>
            <w:bottom w:val="none" w:sz="0" w:space="0" w:color="auto"/>
            <w:right w:val="none" w:sz="0" w:space="0" w:color="auto"/>
          </w:divBdr>
          <w:divsChild>
            <w:div w:id="1942950668">
              <w:marLeft w:val="0"/>
              <w:marRight w:val="0"/>
              <w:marTop w:val="0"/>
              <w:marBottom w:val="0"/>
              <w:divBdr>
                <w:top w:val="none" w:sz="0" w:space="0" w:color="auto"/>
                <w:left w:val="none" w:sz="0" w:space="0" w:color="auto"/>
                <w:bottom w:val="none" w:sz="0" w:space="0" w:color="auto"/>
                <w:right w:val="none" w:sz="0" w:space="0" w:color="auto"/>
              </w:divBdr>
              <w:divsChild>
                <w:div w:id="1552382500">
                  <w:marLeft w:val="0"/>
                  <w:marRight w:val="0"/>
                  <w:marTop w:val="0"/>
                  <w:marBottom w:val="0"/>
                  <w:divBdr>
                    <w:top w:val="none" w:sz="0" w:space="0" w:color="auto"/>
                    <w:left w:val="none" w:sz="0" w:space="0" w:color="auto"/>
                    <w:bottom w:val="none" w:sz="0" w:space="0" w:color="auto"/>
                    <w:right w:val="none" w:sz="0" w:space="0" w:color="auto"/>
                  </w:divBdr>
                  <w:divsChild>
                    <w:div w:id="1687633733">
                      <w:marLeft w:val="0"/>
                      <w:marRight w:val="0"/>
                      <w:marTop w:val="0"/>
                      <w:marBottom w:val="0"/>
                      <w:divBdr>
                        <w:top w:val="none" w:sz="0" w:space="0" w:color="auto"/>
                        <w:left w:val="none" w:sz="0" w:space="0" w:color="auto"/>
                        <w:bottom w:val="none" w:sz="0" w:space="0" w:color="auto"/>
                        <w:right w:val="none" w:sz="0" w:space="0" w:color="auto"/>
                      </w:divBdr>
                      <w:divsChild>
                        <w:div w:id="1535532001">
                          <w:marLeft w:val="0"/>
                          <w:marRight w:val="0"/>
                          <w:marTop w:val="0"/>
                          <w:marBottom w:val="0"/>
                          <w:divBdr>
                            <w:top w:val="none" w:sz="0" w:space="0" w:color="auto"/>
                            <w:left w:val="none" w:sz="0" w:space="0" w:color="auto"/>
                            <w:bottom w:val="none" w:sz="0" w:space="0" w:color="auto"/>
                            <w:right w:val="none" w:sz="0" w:space="0" w:color="auto"/>
                          </w:divBdr>
                          <w:divsChild>
                            <w:div w:id="646931358">
                              <w:marLeft w:val="0"/>
                              <w:marRight w:val="0"/>
                              <w:marTop w:val="0"/>
                              <w:marBottom w:val="0"/>
                              <w:divBdr>
                                <w:top w:val="none" w:sz="0" w:space="0" w:color="auto"/>
                                <w:left w:val="none" w:sz="0" w:space="0" w:color="auto"/>
                                <w:bottom w:val="none" w:sz="0" w:space="0" w:color="auto"/>
                                <w:right w:val="none" w:sz="0" w:space="0" w:color="auto"/>
                              </w:divBdr>
                              <w:divsChild>
                                <w:div w:id="542864566">
                                  <w:marLeft w:val="45"/>
                                  <w:marRight w:val="45"/>
                                  <w:marTop w:val="0"/>
                                  <w:marBottom w:val="0"/>
                                  <w:divBdr>
                                    <w:top w:val="none" w:sz="0" w:space="0" w:color="auto"/>
                                    <w:left w:val="none" w:sz="0" w:space="0" w:color="auto"/>
                                    <w:bottom w:val="none" w:sz="0" w:space="0" w:color="auto"/>
                                    <w:right w:val="none" w:sz="0" w:space="0" w:color="auto"/>
                                  </w:divBdr>
                                  <w:divsChild>
                                    <w:div w:id="1004358876">
                                      <w:marLeft w:val="0"/>
                                      <w:marRight w:val="0"/>
                                      <w:marTop w:val="0"/>
                                      <w:marBottom w:val="0"/>
                                      <w:divBdr>
                                        <w:top w:val="none" w:sz="0" w:space="0" w:color="auto"/>
                                        <w:left w:val="none" w:sz="0" w:space="0" w:color="auto"/>
                                        <w:bottom w:val="none" w:sz="0" w:space="0" w:color="auto"/>
                                        <w:right w:val="none" w:sz="0" w:space="0" w:color="auto"/>
                                      </w:divBdr>
                                      <w:divsChild>
                                        <w:div w:id="224999092">
                                          <w:marLeft w:val="0"/>
                                          <w:marRight w:val="0"/>
                                          <w:marTop w:val="0"/>
                                          <w:marBottom w:val="0"/>
                                          <w:divBdr>
                                            <w:top w:val="none" w:sz="0" w:space="0" w:color="auto"/>
                                            <w:left w:val="none" w:sz="0" w:space="0" w:color="auto"/>
                                            <w:bottom w:val="none" w:sz="0" w:space="0" w:color="auto"/>
                                            <w:right w:val="none" w:sz="0" w:space="0" w:color="auto"/>
                                          </w:divBdr>
                                          <w:divsChild>
                                            <w:div w:id="1030490043">
                                              <w:marLeft w:val="0"/>
                                              <w:marRight w:val="0"/>
                                              <w:marTop w:val="0"/>
                                              <w:marBottom w:val="0"/>
                                              <w:divBdr>
                                                <w:top w:val="none" w:sz="0" w:space="0" w:color="auto"/>
                                                <w:left w:val="none" w:sz="0" w:space="0" w:color="auto"/>
                                                <w:bottom w:val="none" w:sz="0" w:space="0" w:color="auto"/>
                                                <w:right w:val="none" w:sz="0" w:space="0" w:color="auto"/>
                                              </w:divBdr>
                                            </w:div>
                                            <w:div w:id="1864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56AB5-3218-44A6-BB5D-5ED16343D3E9}">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customXml/itemProps2.xml><?xml version="1.0" encoding="utf-8"?>
<ds:datastoreItem xmlns:ds="http://schemas.openxmlformats.org/officeDocument/2006/customXml" ds:itemID="{D8D7DBBB-4192-497E-8FE2-F17898EC18E9}">
  <ds:schemaRefs>
    <ds:schemaRef ds:uri="http://schemas.microsoft.com/sharepoint/v3/contenttype/forms"/>
  </ds:schemaRefs>
</ds:datastoreItem>
</file>

<file path=customXml/itemProps3.xml><?xml version="1.0" encoding="utf-8"?>
<ds:datastoreItem xmlns:ds="http://schemas.openxmlformats.org/officeDocument/2006/customXml" ds:itemID="{990242E4-1AE2-4A60-88DC-9D86877D4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45F8F3-419F-411E-B761-4D6DA888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2</cp:revision>
  <cp:lastPrinted>2024-02-29T13:56:00Z</cp:lastPrinted>
  <dcterms:created xsi:type="dcterms:W3CDTF">2025-02-12T09:41:00Z</dcterms:created>
  <dcterms:modified xsi:type="dcterms:W3CDTF">2025-02-12T09:41:00Z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